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1E3FBF" w:rsidRDefault="009F774D" w:rsidP="001E3FBF">
      <w:pPr>
        <w:pStyle w:val="Centre"/>
        <w:rPr>
          <w:sz w:val="52"/>
          <w:szCs w:val="52"/>
        </w:rPr>
      </w:pPr>
      <w:r>
        <w:rPr>
          <w:sz w:val="52"/>
          <w:szCs w:val="52"/>
        </w:rPr>
        <w:t>Environmental and Social</w:t>
      </w:r>
      <w:r w:rsidR="00661C71">
        <w:rPr>
          <w:sz w:val="52"/>
          <w:szCs w:val="52"/>
        </w:rPr>
        <w:t xml:space="preserve"> </w:t>
      </w:r>
      <w:r w:rsidR="006D5AB9">
        <w:rPr>
          <w:sz w:val="52"/>
          <w:szCs w:val="52"/>
        </w:rPr>
        <w:t xml:space="preserve">Management System </w:t>
      </w: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40"/>
          <w:szCs w:val="40"/>
        </w:rPr>
      </w:pPr>
      <w:r w:rsidRPr="006D5AB9">
        <w:rPr>
          <w:sz w:val="40"/>
          <w:szCs w:val="40"/>
        </w:rPr>
        <w:t>Outline for Financial Institutions</w:t>
      </w:r>
    </w:p>
    <w:p w:rsidR="00C23174" w:rsidRPr="006D5AB9" w:rsidRDefault="00C23174" w:rsidP="001E3FBF">
      <w:pPr>
        <w:pStyle w:val="Centre"/>
        <w:rPr>
          <w:sz w:val="40"/>
          <w:szCs w:val="40"/>
        </w:rPr>
      </w:pPr>
    </w:p>
    <w:p w:rsidR="006D5AB9" w:rsidRPr="00C23174" w:rsidRDefault="00C23174" w:rsidP="001E3FBF">
      <w:pPr>
        <w:pStyle w:val="Centre"/>
        <w:rPr>
          <w:b w:val="0"/>
          <w:i/>
          <w:sz w:val="22"/>
          <w:szCs w:val="22"/>
        </w:rPr>
      </w:pPr>
      <w:r w:rsidRPr="00C23174">
        <w:rPr>
          <w:b w:val="0"/>
          <w:i/>
          <w:sz w:val="22"/>
          <w:szCs w:val="22"/>
        </w:rPr>
        <w:t>(This document is provided as an outline to enable a Financial Institu</w:t>
      </w:r>
      <w:r w:rsidR="00661C71">
        <w:rPr>
          <w:b w:val="0"/>
          <w:i/>
          <w:sz w:val="22"/>
          <w:szCs w:val="22"/>
        </w:rPr>
        <w:t xml:space="preserve">tion Client of IFC to develop </w:t>
      </w:r>
      <w:proofErr w:type="gramStart"/>
      <w:r w:rsidR="00661C71">
        <w:rPr>
          <w:b w:val="0"/>
          <w:i/>
          <w:sz w:val="22"/>
          <w:szCs w:val="22"/>
        </w:rPr>
        <w:t>a</w:t>
      </w:r>
      <w:proofErr w:type="gramEnd"/>
      <w:r w:rsidR="00661C71">
        <w:rPr>
          <w:b w:val="0"/>
          <w:i/>
          <w:sz w:val="22"/>
          <w:szCs w:val="22"/>
        </w:rPr>
        <w:t xml:space="preserve"> </w:t>
      </w:r>
      <w:r w:rsidR="009F774D">
        <w:rPr>
          <w:b w:val="0"/>
          <w:i/>
          <w:sz w:val="22"/>
          <w:szCs w:val="22"/>
        </w:rPr>
        <w:t>Environmental &amp; Social</w:t>
      </w:r>
      <w:r w:rsidRPr="00C23174">
        <w:rPr>
          <w:b w:val="0"/>
          <w:i/>
          <w:sz w:val="22"/>
          <w:szCs w:val="22"/>
        </w:rPr>
        <w:t xml:space="preserve"> Management System considering their internal credit and management processes. Please contact the IFC Environmental or Social Specialist for further guidance) </w:t>
      </w:r>
    </w:p>
    <w:p w:rsidR="006D5AB9" w:rsidRDefault="006D5AB9" w:rsidP="001E3FBF">
      <w:pPr>
        <w:pStyle w:val="Centre"/>
        <w:rPr>
          <w:sz w:val="52"/>
          <w:szCs w:val="52"/>
        </w:rPr>
      </w:pPr>
    </w:p>
    <w:p w:rsidR="006D5AB9" w:rsidRPr="006D5AB9" w:rsidRDefault="006D5AB9" w:rsidP="001E3FBF">
      <w:pPr>
        <w:pStyle w:val="Centre"/>
        <w:rPr>
          <w:sz w:val="52"/>
          <w:szCs w:val="52"/>
        </w:rPr>
      </w:pPr>
    </w:p>
    <w:p w:rsidR="00A052B0" w:rsidRDefault="001E3FBF" w:rsidP="00DA7108">
      <w:pPr>
        <w:pStyle w:val="Centre"/>
        <w:rPr>
          <w:noProof/>
        </w:rPr>
      </w:pPr>
      <w:r>
        <w:br w:type="page"/>
      </w:r>
      <w:r w:rsidR="009F774D">
        <w:lastRenderedPageBreak/>
        <w:t>ESMS</w:t>
      </w:r>
      <w:r w:rsidR="00DA7108">
        <w:t xml:space="preserve"> Table of Contents</w:t>
      </w:r>
      <w:r w:rsidR="002942B1" w:rsidRPr="002942B1">
        <w:fldChar w:fldCharType="begin"/>
      </w:r>
      <w:r w:rsidR="006D5AB9">
        <w:instrText xml:space="preserve"> TOC \o "1-2" \h \z \u </w:instrText>
      </w:r>
      <w:r w:rsidR="002942B1" w:rsidRPr="002942B1">
        <w:fldChar w:fldCharType="separate"/>
      </w:r>
    </w:p>
    <w:p w:rsidR="00A052B0" w:rsidRDefault="002942B1">
      <w:pPr>
        <w:pStyle w:val="TOC1"/>
        <w:tabs>
          <w:tab w:val="left" w:pos="480"/>
          <w:tab w:val="right" w:leader="dot" w:pos="8630"/>
        </w:tabs>
        <w:rPr>
          <w:noProof/>
        </w:rPr>
      </w:pPr>
      <w:hyperlink w:anchor="_Toc146018323" w:history="1">
        <w:r w:rsidR="00A052B0" w:rsidRPr="00055FC6">
          <w:rPr>
            <w:rStyle w:val="Hyperlink"/>
            <w:noProof/>
          </w:rPr>
          <w:t>1</w:t>
        </w:r>
        <w:r w:rsidR="00A052B0">
          <w:rPr>
            <w:noProof/>
          </w:rPr>
          <w:tab/>
        </w:r>
        <w:r w:rsidR="00A052B0" w:rsidRPr="00055FC6">
          <w:rPr>
            <w:rStyle w:val="Hyperlink"/>
            <w:noProof/>
          </w:rPr>
          <w:t>Background</w:t>
        </w:r>
        <w:r w:rsidR="00A052B0">
          <w:rPr>
            <w:noProof/>
            <w:webHidden/>
          </w:rPr>
          <w:tab/>
        </w:r>
        <w:r>
          <w:rPr>
            <w:noProof/>
            <w:webHidden/>
          </w:rPr>
          <w:fldChar w:fldCharType="begin"/>
        </w:r>
        <w:r w:rsidR="00A052B0">
          <w:rPr>
            <w:noProof/>
            <w:webHidden/>
          </w:rPr>
          <w:instrText xml:space="preserve"> PAGEREF _Toc146018323 \h </w:instrText>
        </w:r>
        <w:r>
          <w:rPr>
            <w:noProof/>
            <w:webHidden/>
          </w:rPr>
        </w:r>
        <w:r>
          <w:rPr>
            <w:noProof/>
            <w:webHidden/>
          </w:rPr>
          <w:fldChar w:fldCharType="separate"/>
        </w:r>
        <w:r w:rsidR="00A052B0">
          <w:rPr>
            <w:noProof/>
            <w:webHidden/>
          </w:rPr>
          <w:t>3</w:t>
        </w:r>
        <w:r>
          <w:rPr>
            <w:noProof/>
            <w:webHidden/>
          </w:rPr>
          <w:fldChar w:fldCharType="end"/>
        </w:r>
      </w:hyperlink>
    </w:p>
    <w:p w:rsidR="00A052B0" w:rsidRDefault="002942B1">
      <w:pPr>
        <w:pStyle w:val="TOC1"/>
        <w:tabs>
          <w:tab w:val="left" w:pos="480"/>
          <w:tab w:val="right" w:leader="dot" w:pos="8630"/>
        </w:tabs>
        <w:rPr>
          <w:noProof/>
        </w:rPr>
      </w:pPr>
      <w:hyperlink w:anchor="_Toc146018324" w:history="1">
        <w:r w:rsidR="00A052B0" w:rsidRPr="00055FC6">
          <w:rPr>
            <w:rStyle w:val="Hyperlink"/>
            <w:noProof/>
          </w:rPr>
          <w:t>2</w:t>
        </w:r>
        <w:r w:rsidR="00A052B0">
          <w:rPr>
            <w:noProof/>
          </w:rPr>
          <w:tab/>
        </w:r>
        <w:r w:rsidR="009F774D">
          <w:rPr>
            <w:rStyle w:val="Hyperlink"/>
            <w:noProof/>
          </w:rPr>
          <w:t>Environmental &amp; Social</w:t>
        </w:r>
        <w:r w:rsidR="00661C71">
          <w:rPr>
            <w:rStyle w:val="Hyperlink"/>
            <w:noProof/>
          </w:rPr>
          <w:t xml:space="preserve"> </w:t>
        </w:r>
        <w:r w:rsidR="00A052B0" w:rsidRPr="00055FC6">
          <w:rPr>
            <w:rStyle w:val="Hyperlink"/>
            <w:noProof/>
          </w:rPr>
          <w:t>Management System</w:t>
        </w:r>
        <w:r w:rsidR="00A052B0">
          <w:rPr>
            <w:noProof/>
            <w:webHidden/>
          </w:rPr>
          <w:tab/>
        </w:r>
        <w:r>
          <w:rPr>
            <w:noProof/>
            <w:webHidden/>
          </w:rPr>
          <w:fldChar w:fldCharType="begin"/>
        </w:r>
        <w:r w:rsidR="00A052B0">
          <w:rPr>
            <w:noProof/>
            <w:webHidden/>
          </w:rPr>
          <w:instrText xml:space="preserve"> PAGEREF _Toc146018324 \h </w:instrText>
        </w:r>
        <w:r>
          <w:rPr>
            <w:noProof/>
            <w:webHidden/>
          </w:rPr>
        </w:r>
        <w:r>
          <w:rPr>
            <w:noProof/>
            <w:webHidden/>
          </w:rPr>
          <w:fldChar w:fldCharType="separate"/>
        </w:r>
        <w:r w:rsidR="00A052B0">
          <w:rPr>
            <w:noProof/>
            <w:webHidden/>
          </w:rPr>
          <w:t>3</w:t>
        </w:r>
        <w:r>
          <w:rPr>
            <w:noProof/>
            <w:webHidden/>
          </w:rPr>
          <w:fldChar w:fldCharType="end"/>
        </w:r>
      </w:hyperlink>
    </w:p>
    <w:p w:rsidR="00A052B0" w:rsidRDefault="002942B1">
      <w:pPr>
        <w:pStyle w:val="TOC2"/>
        <w:tabs>
          <w:tab w:val="left" w:pos="960"/>
          <w:tab w:val="right" w:leader="dot" w:pos="8630"/>
        </w:tabs>
        <w:rPr>
          <w:noProof/>
        </w:rPr>
      </w:pPr>
      <w:hyperlink w:anchor="_Toc146018325" w:history="1">
        <w:r w:rsidR="00A052B0" w:rsidRPr="00055FC6">
          <w:rPr>
            <w:rStyle w:val="Hyperlink"/>
            <w:noProof/>
          </w:rPr>
          <w:t>2.1</w:t>
        </w:r>
        <w:r w:rsidR="00A052B0">
          <w:rPr>
            <w:noProof/>
          </w:rPr>
          <w:tab/>
        </w:r>
        <w:r w:rsidR="00A052B0" w:rsidRPr="00055FC6">
          <w:rPr>
            <w:rStyle w:val="Hyperlink"/>
            <w:noProof/>
          </w:rPr>
          <w:t>Policy</w:t>
        </w:r>
        <w:r w:rsidR="00A052B0">
          <w:rPr>
            <w:noProof/>
            <w:webHidden/>
          </w:rPr>
          <w:tab/>
        </w:r>
        <w:r>
          <w:rPr>
            <w:noProof/>
            <w:webHidden/>
          </w:rPr>
          <w:fldChar w:fldCharType="begin"/>
        </w:r>
        <w:r w:rsidR="00A052B0">
          <w:rPr>
            <w:noProof/>
            <w:webHidden/>
          </w:rPr>
          <w:instrText xml:space="preserve"> PAGEREF _Toc146018325 \h </w:instrText>
        </w:r>
        <w:r>
          <w:rPr>
            <w:noProof/>
            <w:webHidden/>
          </w:rPr>
        </w:r>
        <w:r>
          <w:rPr>
            <w:noProof/>
            <w:webHidden/>
          </w:rPr>
          <w:fldChar w:fldCharType="separate"/>
        </w:r>
        <w:r w:rsidR="00A052B0">
          <w:rPr>
            <w:noProof/>
            <w:webHidden/>
          </w:rPr>
          <w:t>3</w:t>
        </w:r>
        <w:r>
          <w:rPr>
            <w:noProof/>
            <w:webHidden/>
          </w:rPr>
          <w:fldChar w:fldCharType="end"/>
        </w:r>
      </w:hyperlink>
    </w:p>
    <w:p w:rsidR="00A052B0" w:rsidRDefault="002942B1">
      <w:pPr>
        <w:pStyle w:val="TOC2"/>
        <w:tabs>
          <w:tab w:val="left" w:pos="960"/>
          <w:tab w:val="right" w:leader="dot" w:pos="8630"/>
        </w:tabs>
        <w:rPr>
          <w:noProof/>
        </w:rPr>
      </w:pPr>
      <w:hyperlink w:anchor="_Toc146018326" w:history="1">
        <w:r w:rsidR="00A052B0" w:rsidRPr="00055FC6">
          <w:rPr>
            <w:rStyle w:val="Hyperlink"/>
            <w:noProof/>
          </w:rPr>
          <w:t>2.2</w:t>
        </w:r>
        <w:r w:rsidR="00A052B0">
          <w:rPr>
            <w:noProof/>
          </w:rPr>
          <w:tab/>
        </w:r>
        <w:r w:rsidR="00A052B0" w:rsidRPr="00055FC6">
          <w:rPr>
            <w:rStyle w:val="Hyperlink"/>
            <w:noProof/>
          </w:rPr>
          <w:t>Applicable Requirements</w:t>
        </w:r>
        <w:r w:rsidR="00A052B0">
          <w:rPr>
            <w:noProof/>
            <w:webHidden/>
          </w:rPr>
          <w:tab/>
        </w:r>
        <w:r>
          <w:rPr>
            <w:noProof/>
            <w:webHidden/>
          </w:rPr>
          <w:fldChar w:fldCharType="begin"/>
        </w:r>
        <w:r w:rsidR="00A052B0">
          <w:rPr>
            <w:noProof/>
            <w:webHidden/>
          </w:rPr>
          <w:instrText xml:space="preserve"> PAGEREF _Toc146018326 \h </w:instrText>
        </w:r>
        <w:r>
          <w:rPr>
            <w:noProof/>
            <w:webHidden/>
          </w:rPr>
        </w:r>
        <w:r>
          <w:rPr>
            <w:noProof/>
            <w:webHidden/>
          </w:rPr>
          <w:fldChar w:fldCharType="separate"/>
        </w:r>
        <w:r w:rsidR="00A052B0">
          <w:rPr>
            <w:noProof/>
            <w:webHidden/>
          </w:rPr>
          <w:t>3</w:t>
        </w:r>
        <w:r>
          <w:rPr>
            <w:noProof/>
            <w:webHidden/>
          </w:rPr>
          <w:fldChar w:fldCharType="end"/>
        </w:r>
      </w:hyperlink>
    </w:p>
    <w:p w:rsidR="00A052B0" w:rsidRDefault="002942B1">
      <w:pPr>
        <w:pStyle w:val="TOC2"/>
        <w:tabs>
          <w:tab w:val="left" w:pos="960"/>
          <w:tab w:val="right" w:leader="dot" w:pos="8630"/>
        </w:tabs>
        <w:rPr>
          <w:noProof/>
        </w:rPr>
      </w:pPr>
      <w:hyperlink w:anchor="_Toc146018327" w:history="1">
        <w:r w:rsidR="00A052B0" w:rsidRPr="00055FC6">
          <w:rPr>
            <w:rStyle w:val="Hyperlink"/>
            <w:noProof/>
          </w:rPr>
          <w:t>2.3</w:t>
        </w:r>
        <w:r w:rsidR="00A052B0">
          <w:rPr>
            <w:noProof/>
          </w:rPr>
          <w:tab/>
        </w:r>
        <w:r w:rsidR="00A052B0" w:rsidRPr="00055FC6">
          <w:rPr>
            <w:rStyle w:val="Hyperlink"/>
            <w:noProof/>
          </w:rPr>
          <w:t>Procedures</w:t>
        </w:r>
        <w:r w:rsidR="00A052B0">
          <w:rPr>
            <w:noProof/>
            <w:webHidden/>
          </w:rPr>
          <w:tab/>
        </w:r>
        <w:r>
          <w:rPr>
            <w:noProof/>
            <w:webHidden/>
          </w:rPr>
          <w:fldChar w:fldCharType="begin"/>
        </w:r>
        <w:r w:rsidR="00A052B0">
          <w:rPr>
            <w:noProof/>
            <w:webHidden/>
          </w:rPr>
          <w:instrText xml:space="preserve"> PAGEREF _Toc146018327 \h </w:instrText>
        </w:r>
        <w:r>
          <w:rPr>
            <w:noProof/>
            <w:webHidden/>
          </w:rPr>
        </w:r>
        <w:r>
          <w:rPr>
            <w:noProof/>
            <w:webHidden/>
          </w:rPr>
          <w:fldChar w:fldCharType="separate"/>
        </w:r>
        <w:r w:rsidR="00A052B0">
          <w:rPr>
            <w:noProof/>
            <w:webHidden/>
          </w:rPr>
          <w:t>4</w:t>
        </w:r>
        <w:r>
          <w:rPr>
            <w:noProof/>
            <w:webHidden/>
          </w:rPr>
          <w:fldChar w:fldCharType="end"/>
        </w:r>
      </w:hyperlink>
    </w:p>
    <w:p w:rsidR="00A052B0" w:rsidRDefault="002942B1">
      <w:pPr>
        <w:pStyle w:val="TOC2"/>
        <w:tabs>
          <w:tab w:val="left" w:pos="960"/>
          <w:tab w:val="right" w:leader="dot" w:pos="8630"/>
        </w:tabs>
        <w:rPr>
          <w:noProof/>
        </w:rPr>
      </w:pPr>
      <w:hyperlink w:anchor="_Toc146018328" w:history="1">
        <w:r w:rsidR="00A052B0" w:rsidRPr="00055FC6">
          <w:rPr>
            <w:rStyle w:val="Hyperlink"/>
            <w:noProof/>
          </w:rPr>
          <w:t>2.4</w:t>
        </w:r>
        <w:r w:rsidR="00A052B0">
          <w:rPr>
            <w:noProof/>
          </w:rPr>
          <w:tab/>
        </w:r>
        <w:r w:rsidR="00A052B0" w:rsidRPr="00055FC6">
          <w:rPr>
            <w:rStyle w:val="Hyperlink"/>
            <w:noProof/>
          </w:rPr>
          <w:t>Organization and Responsibilities</w:t>
        </w:r>
        <w:r w:rsidR="00A052B0">
          <w:rPr>
            <w:noProof/>
            <w:webHidden/>
          </w:rPr>
          <w:tab/>
        </w:r>
        <w:r>
          <w:rPr>
            <w:noProof/>
            <w:webHidden/>
          </w:rPr>
          <w:fldChar w:fldCharType="begin"/>
        </w:r>
        <w:r w:rsidR="00A052B0">
          <w:rPr>
            <w:noProof/>
            <w:webHidden/>
          </w:rPr>
          <w:instrText xml:space="preserve"> PAGEREF _Toc146018328 \h </w:instrText>
        </w:r>
        <w:r>
          <w:rPr>
            <w:noProof/>
            <w:webHidden/>
          </w:rPr>
        </w:r>
        <w:r>
          <w:rPr>
            <w:noProof/>
            <w:webHidden/>
          </w:rPr>
          <w:fldChar w:fldCharType="separate"/>
        </w:r>
        <w:r w:rsidR="00A052B0">
          <w:rPr>
            <w:noProof/>
            <w:webHidden/>
          </w:rPr>
          <w:t>5</w:t>
        </w:r>
        <w:r>
          <w:rPr>
            <w:noProof/>
            <w:webHidden/>
          </w:rPr>
          <w:fldChar w:fldCharType="end"/>
        </w:r>
      </w:hyperlink>
    </w:p>
    <w:p w:rsidR="00A052B0" w:rsidRDefault="002942B1">
      <w:pPr>
        <w:pStyle w:val="TOC2"/>
        <w:tabs>
          <w:tab w:val="left" w:pos="960"/>
          <w:tab w:val="right" w:leader="dot" w:pos="8630"/>
        </w:tabs>
        <w:rPr>
          <w:noProof/>
        </w:rPr>
      </w:pPr>
      <w:hyperlink w:anchor="_Toc146018329" w:history="1">
        <w:r w:rsidR="00A052B0" w:rsidRPr="00055FC6">
          <w:rPr>
            <w:rStyle w:val="Hyperlink"/>
            <w:noProof/>
          </w:rPr>
          <w:t>2.5</w:t>
        </w:r>
        <w:r w:rsidR="00A052B0">
          <w:rPr>
            <w:noProof/>
          </w:rPr>
          <w:tab/>
        </w:r>
        <w:r w:rsidR="00A052B0" w:rsidRPr="00055FC6">
          <w:rPr>
            <w:rStyle w:val="Hyperlink"/>
            <w:noProof/>
          </w:rPr>
          <w:t>Resources and Capabilities</w:t>
        </w:r>
        <w:r w:rsidR="00A052B0">
          <w:rPr>
            <w:noProof/>
            <w:webHidden/>
          </w:rPr>
          <w:tab/>
        </w:r>
        <w:r>
          <w:rPr>
            <w:noProof/>
            <w:webHidden/>
          </w:rPr>
          <w:fldChar w:fldCharType="begin"/>
        </w:r>
        <w:r w:rsidR="00A052B0">
          <w:rPr>
            <w:noProof/>
            <w:webHidden/>
          </w:rPr>
          <w:instrText xml:space="preserve"> PAGEREF _Toc146018329 \h </w:instrText>
        </w:r>
        <w:r>
          <w:rPr>
            <w:noProof/>
            <w:webHidden/>
          </w:rPr>
        </w:r>
        <w:r>
          <w:rPr>
            <w:noProof/>
            <w:webHidden/>
          </w:rPr>
          <w:fldChar w:fldCharType="separate"/>
        </w:r>
        <w:r w:rsidR="00A052B0">
          <w:rPr>
            <w:noProof/>
            <w:webHidden/>
          </w:rPr>
          <w:t>5</w:t>
        </w:r>
        <w:r>
          <w:rPr>
            <w:noProof/>
            <w:webHidden/>
          </w:rPr>
          <w:fldChar w:fldCharType="end"/>
        </w:r>
      </w:hyperlink>
    </w:p>
    <w:p w:rsidR="00A052B0" w:rsidRDefault="002942B1">
      <w:pPr>
        <w:pStyle w:val="TOC2"/>
        <w:tabs>
          <w:tab w:val="left" w:pos="960"/>
          <w:tab w:val="right" w:leader="dot" w:pos="8630"/>
        </w:tabs>
        <w:rPr>
          <w:noProof/>
        </w:rPr>
      </w:pPr>
      <w:hyperlink w:anchor="_Toc146018330" w:history="1">
        <w:r w:rsidR="00A052B0" w:rsidRPr="00055FC6">
          <w:rPr>
            <w:rStyle w:val="Hyperlink"/>
            <w:noProof/>
          </w:rPr>
          <w:t>2.6</w:t>
        </w:r>
        <w:r w:rsidR="00A052B0">
          <w:rPr>
            <w:noProof/>
          </w:rPr>
          <w:tab/>
        </w:r>
        <w:r w:rsidR="00A052B0" w:rsidRPr="00055FC6">
          <w:rPr>
            <w:rStyle w:val="Hyperlink"/>
            <w:noProof/>
          </w:rPr>
          <w:t>Records to be Maintained</w:t>
        </w:r>
        <w:r w:rsidR="00A052B0">
          <w:rPr>
            <w:noProof/>
            <w:webHidden/>
          </w:rPr>
          <w:tab/>
        </w:r>
        <w:r>
          <w:rPr>
            <w:noProof/>
            <w:webHidden/>
          </w:rPr>
          <w:fldChar w:fldCharType="begin"/>
        </w:r>
        <w:r w:rsidR="00A052B0">
          <w:rPr>
            <w:noProof/>
            <w:webHidden/>
          </w:rPr>
          <w:instrText xml:space="preserve"> PAGEREF _Toc146018330 \h </w:instrText>
        </w:r>
        <w:r>
          <w:rPr>
            <w:noProof/>
            <w:webHidden/>
          </w:rPr>
        </w:r>
        <w:r>
          <w:rPr>
            <w:noProof/>
            <w:webHidden/>
          </w:rPr>
          <w:fldChar w:fldCharType="separate"/>
        </w:r>
        <w:r w:rsidR="00A052B0">
          <w:rPr>
            <w:noProof/>
            <w:webHidden/>
          </w:rPr>
          <w:t>6</w:t>
        </w:r>
        <w:r>
          <w:rPr>
            <w:noProof/>
            <w:webHidden/>
          </w:rPr>
          <w:fldChar w:fldCharType="end"/>
        </w:r>
      </w:hyperlink>
    </w:p>
    <w:p w:rsidR="00A052B0" w:rsidRDefault="002942B1">
      <w:pPr>
        <w:pStyle w:val="TOC1"/>
        <w:tabs>
          <w:tab w:val="left" w:pos="480"/>
          <w:tab w:val="right" w:leader="dot" w:pos="8630"/>
        </w:tabs>
        <w:rPr>
          <w:noProof/>
        </w:rPr>
      </w:pPr>
      <w:hyperlink w:anchor="_Toc146018331" w:history="1">
        <w:r w:rsidR="00A052B0" w:rsidRPr="00055FC6">
          <w:rPr>
            <w:rStyle w:val="Hyperlink"/>
            <w:noProof/>
          </w:rPr>
          <w:t>3</w:t>
        </w:r>
        <w:r w:rsidR="00A052B0">
          <w:rPr>
            <w:noProof/>
          </w:rPr>
          <w:tab/>
        </w:r>
        <w:r w:rsidR="00A052B0" w:rsidRPr="00055FC6">
          <w:rPr>
            <w:rStyle w:val="Hyperlink"/>
            <w:noProof/>
          </w:rPr>
          <w:t>Annexures</w:t>
        </w:r>
        <w:r w:rsidR="00A052B0">
          <w:rPr>
            <w:noProof/>
            <w:webHidden/>
          </w:rPr>
          <w:tab/>
        </w:r>
        <w:r>
          <w:rPr>
            <w:noProof/>
            <w:webHidden/>
          </w:rPr>
          <w:fldChar w:fldCharType="begin"/>
        </w:r>
        <w:r w:rsidR="00A052B0">
          <w:rPr>
            <w:noProof/>
            <w:webHidden/>
          </w:rPr>
          <w:instrText xml:space="preserve"> PAGEREF _Toc146018331 \h </w:instrText>
        </w:r>
        <w:r>
          <w:rPr>
            <w:noProof/>
            <w:webHidden/>
          </w:rPr>
        </w:r>
        <w:r>
          <w:rPr>
            <w:noProof/>
            <w:webHidden/>
          </w:rPr>
          <w:fldChar w:fldCharType="separate"/>
        </w:r>
        <w:r w:rsidR="00A052B0">
          <w:rPr>
            <w:noProof/>
            <w:webHidden/>
          </w:rPr>
          <w:t>7</w:t>
        </w:r>
        <w:r>
          <w:rPr>
            <w:noProof/>
            <w:webHidden/>
          </w:rPr>
          <w:fldChar w:fldCharType="end"/>
        </w:r>
      </w:hyperlink>
    </w:p>
    <w:p w:rsidR="00A052B0" w:rsidRDefault="002942B1">
      <w:pPr>
        <w:pStyle w:val="TOC2"/>
        <w:tabs>
          <w:tab w:val="left" w:pos="960"/>
          <w:tab w:val="right" w:leader="dot" w:pos="8630"/>
        </w:tabs>
        <w:rPr>
          <w:noProof/>
        </w:rPr>
      </w:pPr>
      <w:hyperlink w:anchor="_Toc146018332" w:history="1">
        <w:r w:rsidR="00A052B0" w:rsidRPr="00055FC6">
          <w:rPr>
            <w:rStyle w:val="Hyperlink"/>
            <w:noProof/>
          </w:rPr>
          <w:t>3.1</w:t>
        </w:r>
        <w:r w:rsidR="00A052B0">
          <w:rPr>
            <w:noProof/>
          </w:rPr>
          <w:tab/>
        </w:r>
        <w:r w:rsidR="00A052B0" w:rsidRPr="00055FC6">
          <w:rPr>
            <w:rStyle w:val="Hyperlink"/>
            <w:noProof/>
          </w:rPr>
          <w:t>Exclusion List</w:t>
        </w:r>
        <w:r w:rsidR="00A052B0">
          <w:rPr>
            <w:noProof/>
            <w:webHidden/>
          </w:rPr>
          <w:tab/>
        </w:r>
        <w:r>
          <w:rPr>
            <w:noProof/>
            <w:webHidden/>
          </w:rPr>
          <w:fldChar w:fldCharType="begin"/>
        </w:r>
        <w:r w:rsidR="00A052B0">
          <w:rPr>
            <w:noProof/>
            <w:webHidden/>
          </w:rPr>
          <w:instrText xml:space="preserve"> PAGEREF _Toc146018332 \h </w:instrText>
        </w:r>
        <w:r>
          <w:rPr>
            <w:noProof/>
            <w:webHidden/>
          </w:rPr>
        </w:r>
        <w:r>
          <w:rPr>
            <w:noProof/>
            <w:webHidden/>
          </w:rPr>
          <w:fldChar w:fldCharType="separate"/>
        </w:r>
        <w:r w:rsidR="00A052B0">
          <w:rPr>
            <w:noProof/>
            <w:webHidden/>
          </w:rPr>
          <w:t>7</w:t>
        </w:r>
        <w:r>
          <w:rPr>
            <w:noProof/>
            <w:webHidden/>
          </w:rPr>
          <w:fldChar w:fldCharType="end"/>
        </w:r>
      </w:hyperlink>
    </w:p>
    <w:p w:rsidR="00A052B0" w:rsidRDefault="002942B1">
      <w:pPr>
        <w:pStyle w:val="TOC2"/>
        <w:tabs>
          <w:tab w:val="left" w:pos="960"/>
          <w:tab w:val="right" w:leader="dot" w:pos="8630"/>
        </w:tabs>
        <w:rPr>
          <w:noProof/>
        </w:rPr>
      </w:pPr>
      <w:hyperlink w:anchor="_Toc146018333" w:history="1">
        <w:r w:rsidR="00A052B0" w:rsidRPr="00055FC6">
          <w:rPr>
            <w:rStyle w:val="Hyperlink"/>
            <w:noProof/>
          </w:rPr>
          <w:t>3.2</w:t>
        </w:r>
        <w:r w:rsidR="00A052B0">
          <w:rPr>
            <w:noProof/>
          </w:rPr>
          <w:tab/>
        </w:r>
        <w:r w:rsidR="00A052B0" w:rsidRPr="00055FC6">
          <w:rPr>
            <w:rStyle w:val="Hyperlink"/>
            <w:noProof/>
          </w:rPr>
          <w:t xml:space="preserve">IFC </w:t>
        </w:r>
        <w:r w:rsidR="00661C71">
          <w:rPr>
            <w:rStyle w:val="Hyperlink"/>
            <w:noProof/>
          </w:rPr>
          <w:t>P</w:t>
        </w:r>
        <w:r w:rsidR="00A052B0" w:rsidRPr="00055FC6">
          <w:rPr>
            <w:rStyle w:val="Hyperlink"/>
            <w:noProof/>
          </w:rPr>
          <w:t>erformance Standards</w:t>
        </w:r>
        <w:r w:rsidR="00A052B0">
          <w:rPr>
            <w:noProof/>
            <w:webHidden/>
          </w:rPr>
          <w:tab/>
        </w:r>
        <w:r>
          <w:rPr>
            <w:noProof/>
            <w:webHidden/>
          </w:rPr>
          <w:fldChar w:fldCharType="begin"/>
        </w:r>
        <w:r w:rsidR="00A052B0">
          <w:rPr>
            <w:noProof/>
            <w:webHidden/>
          </w:rPr>
          <w:instrText xml:space="preserve"> PAGEREF _Toc146018333 \h </w:instrText>
        </w:r>
        <w:r>
          <w:rPr>
            <w:noProof/>
            <w:webHidden/>
          </w:rPr>
        </w:r>
        <w:r>
          <w:rPr>
            <w:noProof/>
            <w:webHidden/>
          </w:rPr>
          <w:fldChar w:fldCharType="separate"/>
        </w:r>
        <w:r w:rsidR="00A052B0">
          <w:rPr>
            <w:noProof/>
            <w:webHidden/>
          </w:rPr>
          <w:t>7</w:t>
        </w:r>
        <w:r>
          <w:rPr>
            <w:noProof/>
            <w:webHidden/>
          </w:rPr>
          <w:fldChar w:fldCharType="end"/>
        </w:r>
      </w:hyperlink>
    </w:p>
    <w:p w:rsidR="00A052B0" w:rsidRDefault="002942B1">
      <w:pPr>
        <w:pStyle w:val="TOC2"/>
        <w:tabs>
          <w:tab w:val="left" w:pos="960"/>
          <w:tab w:val="right" w:leader="dot" w:pos="8630"/>
        </w:tabs>
        <w:rPr>
          <w:noProof/>
        </w:rPr>
      </w:pPr>
      <w:hyperlink w:anchor="_Toc146018334" w:history="1">
        <w:r w:rsidR="00A052B0" w:rsidRPr="00055FC6">
          <w:rPr>
            <w:rStyle w:val="Hyperlink"/>
            <w:noProof/>
          </w:rPr>
          <w:t>3.3</w:t>
        </w:r>
        <w:r w:rsidR="00A052B0">
          <w:rPr>
            <w:noProof/>
          </w:rPr>
          <w:tab/>
        </w:r>
        <w:r w:rsidR="00A052B0" w:rsidRPr="00055FC6">
          <w:rPr>
            <w:rStyle w:val="Hyperlink"/>
            <w:noProof/>
          </w:rPr>
          <w:t xml:space="preserve">Carrying out the </w:t>
        </w:r>
        <w:r w:rsidR="009F774D">
          <w:rPr>
            <w:rStyle w:val="Hyperlink"/>
            <w:noProof/>
          </w:rPr>
          <w:t>Environmental &amp; Social</w:t>
        </w:r>
        <w:r w:rsidR="00661C71">
          <w:rPr>
            <w:rStyle w:val="Hyperlink"/>
            <w:noProof/>
          </w:rPr>
          <w:t xml:space="preserve"> </w:t>
        </w:r>
        <w:r w:rsidR="00A052B0" w:rsidRPr="00055FC6">
          <w:rPr>
            <w:rStyle w:val="Hyperlink"/>
            <w:noProof/>
          </w:rPr>
          <w:t>Due Diligence (</w:t>
        </w:r>
        <w:r w:rsidR="00001EBF">
          <w:rPr>
            <w:rStyle w:val="Hyperlink"/>
            <w:noProof/>
          </w:rPr>
          <w:t>ESDD</w:t>
        </w:r>
        <w:r w:rsidR="00A052B0" w:rsidRPr="00055FC6">
          <w:rPr>
            <w:rStyle w:val="Hyperlink"/>
            <w:noProof/>
          </w:rPr>
          <w:t>)</w:t>
        </w:r>
        <w:r w:rsidR="00A052B0">
          <w:rPr>
            <w:noProof/>
            <w:webHidden/>
          </w:rPr>
          <w:tab/>
        </w:r>
        <w:r>
          <w:rPr>
            <w:noProof/>
            <w:webHidden/>
          </w:rPr>
          <w:fldChar w:fldCharType="begin"/>
        </w:r>
        <w:r w:rsidR="00A052B0">
          <w:rPr>
            <w:noProof/>
            <w:webHidden/>
          </w:rPr>
          <w:instrText xml:space="preserve"> PAGEREF _Toc146018334 \h </w:instrText>
        </w:r>
        <w:r>
          <w:rPr>
            <w:noProof/>
            <w:webHidden/>
          </w:rPr>
        </w:r>
        <w:r>
          <w:rPr>
            <w:noProof/>
            <w:webHidden/>
          </w:rPr>
          <w:fldChar w:fldCharType="separate"/>
        </w:r>
        <w:r w:rsidR="00A052B0">
          <w:rPr>
            <w:noProof/>
            <w:webHidden/>
          </w:rPr>
          <w:t>7</w:t>
        </w:r>
        <w:r>
          <w:rPr>
            <w:noProof/>
            <w:webHidden/>
          </w:rPr>
          <w:fldChar w:fldCharType="end"/>
        </w:r>
      </w:hyperlink>
    </w:p>
    <w:p w:rsidR="00A052B0" w:rsidRDefault="002942B1">
      <w:pPr>
        <w:pStyle w:val="TOC2"/>
        <w:tabs>
          <w:tab w:val="left" w:pos="960"/>
          <w:tab w:val="right" w:leader="dot" w:pos="8630"/>
        </w:tabs>
        <w:rPr>
          <w:noProof/>
        </w:rPr>
      </w:pPr>
      <w:hyperlink w:anchor="_Toc146018335" w:history="1">
        <w:r w:rsidR="00A052B0" w:rsidRPr="00055FC6">
          <w:rPr>
            <w:rStyle w:val="Hyperlink"/>
            <w:noProof/>
          </w:rPr>
          <w:t>3.4</w:t>
        </w:r>
        <w:r w:rsidR="00A052B0">
          <w:rPr>
            <w:noProof/>
          </w:rPr>
          <w:tab/>
        </w:r>
        <w:r w:rsidR="00A052B0" w:rsidRPr="00055FC6">
          <w:rPr>
            <w:rStyle w:val="Hyperlink"/>
            <w:noProof/>
          </w:rPr>
          <w:t xml:space="preserve">Suggested </w:t>
        </w:r>
        <w:r w:rsidR="00001EBF">
          <w:rPr>
            <w:rStyle w:val="Hyperlink"/>
            <w:noProof/>
          </w:rPr>
          <w:t>ESDD</w:t>
        </w:r>
        <w:r w:rsidR="00A052B0" w:rsidRPr="00055FC6">
          <w:rPr>
            <w:rStyle w:val="Hyperlink"/>
            <w:noProof/>
          </w:rPr>
          <w:t xml:space="preserve"> report outline</w:t>
        </w:r>
        <w:r w:rsidR="00A052B0">
          <w:rPr>
            <w:noProof/>
            <w:webHidden/>
          </w:rPr>
          <w:tab/>
        </w:r>
        <w:r>
          <w:rPr>
            <w:noProof/>
            <w:webHidden/>
          </w:rPr>
          <w:fldChar w:fldCharType="begin"/>
        </w:r>
        <w:r w:rsidR="00A052B0">
          <w:rPr>
            <w:noProof/>
            <w:webHidden/>
          </w:rPr>
          <w:instrText xml:space="preserve"> PAGEREF _Toc146018335 \h </w:instrText>
        </w:r>
        <w:r>
          <w:rPr>
            <w:noProof/>
            <w:webHidden/>
          </w:rPr>
        </w:r>
        <w:r>
          <w:rPr>
            <w:noProof/>
            <w:webHidden/>
          </w:rPr>
          <w:fldChar w:fldCharType="separate"/>
        </w:r>
        <w:r w:rsidR="00A052B0">
          <w:rPr>
            <w:noProof/>
            <w:webHidden/>
          </w:rPr>
          <w:t>7</w:t>
        </w:r>
        <w:r>
          <w:rPr>
            <w:noProof/>
            <w:webHidden/>
          </w:rPr>
          <w:fldChar w:fldCharType="end"/>
        </w:r>
      </w:hyperlink>
    </w:p>
    <w:p w:rsidR="00A052B0" w:rsidRDefault="002942B1">
      <w:pPr>
        <w:pStyle w:val="TOC2"/>
        <w:tabs>
          <w:tab w:val="left" w:pos="960"/>
          <w:tab w:val="right" w:leader="dot" w:pos="8630"/>
        </w:tabs>
        <w:rPr>
          <w:noProof/>
        </w:rPr>
      </w:pPr>
      <w:hyperlink w:anchor="_Toc146018336" w:history="1">
        <w:r w:rsidR="00A052B0" w:rsidRPr="00055FC6">
          <w:rPr>
            <w:rStyle w:val="Hyperlink"/>
            <w:noProof/>
          </w:rPr>
          <w:t>3.5</w:t>
        </w:r>
        <w:r w:rsidR="00A052B0">
          <w:rPr>
            <w:noProof/>
          </w:rPr>
          <w:tab/>
        </w:r>
        <w:r w:rsidR="00A052B0" w:rsidRPr="00055FC6">
          <w:rPr>
            <w:rStyle w:val="Hyperlink"/>
            <w:noProof/>
          </w:rPr>
          <w:t>Format of Performance Reporting to IFC</w:t>
        </w:r>
        <w:r w:rsidR="00A052B0">
          <w:rPr>
            <w:noProof/>
            <w:webHidden/>
          </w:rPr>
          <w:tab/>
        </w:r>
        <w:r>
          <w:rPr>
            <w:noProof/>
            <w:webHidden/>
          </w:rPr>
          <w:fldChar w:fldCharType="begin"/>
        </w:r>
        <w:r w:rsidR="00A052B0">
          <w:rPr>
            <w:noProof/>
            <w:webHidden/>
          </w:rPr>
          <w:instrText xml:space="preserve"> PAGEREF _Toc146018336 \h </w:instrText>
        </w:r>
        <w:r>
          <w:rPr>
            <w:noProof/>
            <w:webHidden/>
          </w:rPr>
        </w:r>
        <w:r>
          <w:rPr>
            <w:noProof/>
            <w:webHidden/>
          </w:rPr>
          <w:fldChar w:fldCharType="separate"/>
        </w:r>
        <w:r w:rsidR="00A052B0">
          <w:rPr>
            <w:noProof/>
            <w:webHidden/>
          </w:rPr>
          <w:t>8</w:t>
        </w:r>
        <w:r>
          <w:rPr>
            <w:noProof/>
            <w:webHidden/>
          </w:rPr>
          <w:fldChar w:fldCharType="end"/>
        </w:r>
      </w:hyperlink>
    </w:p>
    <w:p w:rsidR="00A052B0" w:rsidRDefault="002942B1">
      <w:pPr>
        <w:pStyle w:val="TOC2"/>
        <w:tabs>
          <w:tab w:val="left" w:pos="960"/>
          <w:tab w:val="right" w:leader="dot" w:pos="8630"/>
        </w:tabs>
        <w:rPr>
          <w:noProof/>
        </w:rPr>
      </w:pPr>
      <w:hyperlink w:anchor="_Toc146018337" w:history="1">
        <w:r w:rsidR="00A052B0" w:rsidRPr="00055FC6">
          <w:rPr>
            <w:rStyle w:val="Hyperlink"/>
            <w:noProof/>
          </w:rPr>
          <w:t>3.6</w:t>
        </w:r>
        <w:r w:rsidR="00A052B0">
          <w:rPr>
            <w:noProof/>
          </w:rPr>
          <w:tab/>
        </w:r>
        <w:r w:rsidR="00A052B0" w:rsidRPr="00055FC6">
          <w:rPr>
            <w:rStyle w:val="Hyperlink"/>
            <w:noProof/>
          </w:rPr>
          <w:t>Guidance on Categorization</w:t>
        </w:r>
        <w:r w:rsidR="00A052B0">
          <w:rPr>
            <w:noProof/>
            <w:webHidden/>
          </w:rPr>
          <w:tab/>
        </w:r>
        <w:r>
          <w:rPr>
            <w:noProof/>
            <w:webHidden/>
          </w:rPr>
          <w:fldChar w:fldCharType="begin"/>
        </w:r>
        <w:r w:rsidR="00A052B0">
          <w:rPr>
            <w:noProof/>
            <w:webHidden/>
          </w:rPr>
          <w:instrText xml:space="preserve"> PAGEREF _Toc146018337 \h </w:instrText>
        </w:r>
        <w:r>
          <w:rPr>
            <w:noProof/>
            <w:webHidden/>
          </w:rPr>
        </w:r>
        <w:r>
          <w:rPr>
            <w:noProof/>
            <w:webHidden/>
          </w:rPr>
          <w:fldChar w:fldCharType="separate"/>
        </w:r>
        <w:r w:rsidR="00A052B0">
          <w:rPr>
            <w:noProof/>
            <w:webHidden/>
          </w:rPr>
          <w:t>8</w:t>
        </w:r>
        <w:r>
          <w:rPr>
            <w:noProof/>
            <w:webHidden/>
          </w:rPr>
          <w:fldChar w:fldCharType="end"/>
        </w:r>
      </w:hyperlink>
    </w:p>
    <w:p w:rsidR="006D5AB9" w:rsidRDefault="002942B1" w:rsidP="006D5AB9">
      <w:r>
        <w:fldChar w:fldCharType="end"/>
      </w:r>
      <w:r w:rsidR="006D5AB9">
        <w:br w:type="page"/>
      </w:r>
    </w:p>
    <w:p w:rsidR="001E3FBF" w:rsidRDefault="006D5AB9" w:rsidP="001E3FBF">
      <w:pPr>
        <w:pStyle w:val="Heading1"/>
      </w:pPr>
      <w:bookmarkStart w:id="0" w:name="_Toc146018323"/>
      <w:r>
        <w:lastRenderedPageBreak/>
        <w:t>B</w:t>
      </w:r>
      <w:r w:rsidR="001E3FBF">
        <w:t>ackground</w:t>
      </w:r>
      <w:bookmarkEnd w:id="0"/>
    </w:p>
    <w:p w:rsidR="001E3FBF" w:rsidRDefault="001E3FBF" w:rsidP="001E3FBF"/>
    <w:p w:rsidR="001E3FBF" w:rsidRDefault="001E3FBF" w:rsidP="001E3FBF">
      <w:r>
        <w:t xml:space="preserve">This </w:t>
      </w:r>
      <w:r w:rsidR="009F774D">
        <w:t>Environmental &amp; Social</w:t>
      </w:r>
      <w:r w:rsidR="00661C71">
        <w:t xml:space="preserve"> </w:t>
      </w:r>
      <w:r>
        <w:t xml:space="preserve">Management System </w:t>
      </w:r>
      <w:r w:rsidR="00D55AEC">
        <w:t>(</w:t>
      </w:r>
      <w:r w:rsidR="009F774D">
        <w:t>ESMS</w:t>
      </w:r>
      <w:r w:rsidR="00D55AEC">
        <w:t xml:space="preserve">) </w:t>
      </w:r>
      <w:r>
        <w:t xml:space="preserve">details the policy, procedures and workflow that will be followed for investments made by  </w:t>
      </w:r>
      <w:r>
        <w:rPr>
          <w:u w:val="single"/>
        </w:rPr>
        <w:t xml:space="preserve">                               </w:t>
      </w:r>
      <w:r>
        <w:t xml:space="preserve"> (“the Company”) under the management and administration of </w:t>
      </w:r>
      <w:r>
        <w:rPr>
          <w:u w:val="single"/>
        </w:rPr>
        <w:t xml:space="preserve">                               </w:t>
      </w:r>
      <w:r>
        <w:t xml:space="preserve"> (“the </w:t>
      </w:r>
      <w:r w:rsidRPr="003052C6">
        <w:t>Environmental Coordinator (or other designated officer)</w:t>
      </w:r>
      <w:r>
        <w:t xml:space="preserve">”). </w:t>
      </w:r>
    </w:p>
    <w:p w:rsidR="001E3FBF" w:rsidRDefault="001E3FBF" w:rsidP="001E3FBF"/>
    <w:p w:rsidR="001E3FBF" w:rsidRDefault="009F774D" w:rsidP="001E3FBF">
      <w:pPr>
        <w:pStyle w:val="Heading1"/>
      </w:pPr>
      <w:bookmarkStart w:id="1" w:name="_Toc146018324"/>
      <w:r>
        <w:t>Environmental &amp; Social</w:t>
      </w:r>
      <w:r w:rsidR="00661C71">
        <w:t xml:space="preserve"> </w:t>
      </w:r>
      <w:r w:rsidR="001E3FBF">
        <w:t>M</w:t>
      </w:r>
      <w:r w:rsidR="00F279CD">
        <w:t>a</w:t>
      </w:r>
      <w:r w:rsidR="001E3FBF">
        <w:t>nagement System</w:t>
      </w:r>
      <w:bookmarkEnd w:id="1"/>
    </w:p>
    <w:p w:rsidR="001E3FBF" w:rsidRPr="000A7A7E" w:rsidRDefault="001E3FBF" w:rsidP="001E3FBF"/>
    <w:p w:rsidR="001E3FBF" w:rsidRDefault="001E3FBF" w:rsidP="001E3FBF">
      <w:pPr>
        <w:pStyle w:val="Heading2"/>
      </w:pPr>
      <w:bookmarkStart w:id="2" w:name="_Toc146018325"/>
      <w:r>
        <w:t>Policy</w:t>
      </w:r>
      <w:bookmarkEnd w:id="2"/>
      <w:r>
        <w:t xml:space="preserve"> </w:t>
      </w:r>
    </w:p>
    <w:p w:rsidR="001E3FBF" w:rsidRPr="0052690D" w:rsidRDefault="001E3FBF" w:rsidP="001E3FBF"/>
    <w:p w:rsidR="001E3FBF" w:rsidRDefault="001E3FBF" w:rsidP="001E3FBF">
      <w:r>
        <w:t xml:space="preserve">The Company continually endeavors to ensure effective </w:t>
      </w:r>
      <w:r w:rsidR="009F774D">
        <w:t>Environmental &amp; Social</w:t>
      </w:r>
      <w:r w:rsidR="00661C71">
        <w:t xml:space="preserve"> </w:t>
      </w:r>
      <w:r>
        <w:t>management practices in all its activities, products and services with a special focus on the following:</w:t>
      </w:r>
    </w:p>
    <w:p w:rsidR="001E3FBF" w:rsidRDefault="001E3FBF" w:rsidP="00542C17"/>
    <w:p w:rsidR="001E3FBF" w:rsidRDefault="001E3FBF" w:rsidP="001E3FBF">
      <w:pPr>
        <w:pStyle w:val="ListBullet"/>
        <w:tabs>
          <w:tab w:val="clear" w:pos="1440"/>
          <w:tab w:val="num" w:pos="360"/>
        </w:tabs>
        <w:ind w:left="360" w:hanging="360"/>
      </w:pPr>
      <w:r>
        <w:t xml:space="preserve">Ensuring that all activities undertaken by the Company are consistent with the Applicable Requirements outlined later in this document </w:t>
      </w:r>
    </w:p>
    <w:p w:rsidR="001E3FBF" w:rsidRDefault="001E3FBF" w:rsidP="001E3FBF">
      <w:pPr>
        <w:pStyle w:val="ListBullet"/>
        <w:tabs>
          <w:tab w:val="clear" w:pos="1440"/>
          <w:tab w:val="num" w:pos="360"/>
        </w:tabs>
        <w:ind w:left="360" w:hanging="360"/>
      </w:pPr>
      <w:r>
        <w:t xml:space="preserve">Ensuring that all projects are reviewed against the Applicable Requirements </w:t>
      </w:r>
    </w:p>
    <w:p w:rsidR="001E3FBF" w:rsidRDefault="001E3FBF" w:rsidP="001E3FBF">
      <w:pPr>
        <w:pStyle w:val="ListBullet"/>
        <w:tabs>
          <w:tab w:val="clear" w:pos="1440"/>
          <w:tab w:val="num" w:pos="360"/>
        </w:tabs>
        <w:ind w:left="360" w:hanging="360"/>
      </w:pPr>
      <w:r>
        <w:t xml:space="preserve">Financing projects only when they are expected to be designed, built operated and maintained in a manner consistent with the Applicable Requirements </w:t>
      </w:r>
    </w:p>
    <w:p w:rsidR="001E3FBF" w:rsidRDefault="001E3FBF" w:rsidP="001E3FBF">
      <w:pPr>
        <w:pStyle w:val="ListBullet"/>
        <w:tabs>
          <w:tab w:val="clear" w:pos="1440"/>
        </w:tabs>
        <w:ind w:left="360" w:hanging="360"/>
      </w:pPr>
      <w:r>
        <w:t>Making best efforts to ensure that all projects are operated in compliance with the Applicable requirements on an ongoing basis, during the currency of the Company’s financing</w:t>
      </w:r>
    </w:p>
    <w:p w:rsidR="001E3FBF" w:rsidRDefault="001E3FBF" w:rsidP="001E3FBF">
      <w:pPr>
        <w:pStyle w:val="ListBullet"/>
        <w:tabs>
          <w:tab w:val="clear" w:pos="1440"/>
          <w:tab w:val="num" w:pos="360"/>
        </w:tabs>
        <w:ind w:left="360" w:hanging="360"/>
      </w:pPr>
      <w:r>
        <w:t xml:space="preserve">Ensuring transparency in its activities </w:t>
      </w:r>
    </w:p>
    <w:p w:rsidR="001E3FBF" w:rsidRDefault="001E3FBF" w:rsidP="001E3FBF">
      <w:pPr>
        <w:pStyle w:val="ListBullet"/>
        <w:tabs>
          <w:tab w:val="clear" w:pos="1440"/>
          <w:tab w:val="num" w:pos="360"/>
        </w:tabs>
        <w:ind w:left="360" w:hanging="360"/>
      </w:pPr>
      <w:r>
        <w:t xml:space="preserve">Ensuring that the management and the shareholders of the </w:t>
      </w:r>
      <w:r w:rsidR="00D55AEC">
        <w:t xml:space="preserve">client </w:t>
      </w:r>
      <w:r>
        <w:t>companies understand the policy commitments made by the Company in this area.</w:t>
      </w:r>
    </w:p>
    <w:p w:rsidR="001E3FBF" w:rsidRDefault="001E3FBF" w:rsidP="001E3FBF">
      <w:pPr>
        <w:spacing w:line="312" w:lineRule="auto"/>
        <w:jc w:val="both"/>
        <w:rPr>
          <w:sz w:val="22"/>
        </w:rPr>
      </w:pPr>
    </w:p>
    <w:p w:rsidR="001E3FBF" w:rsidRDefault="001E3FBF" w:rsidP="001E3FBF">
      <w:r>
        <w:t>This Policy will be communicated to all staff and operational employees of the Company.</w:t>
      </w:r>
    </w:p>
    <w:p w:rsidR="001E3FBF" w:rsidRDefault="001E3FBF" w:rsidP="001E3FBF"/>
    <w:p w:rsidR="001E3FBF" w:rsidRDefault="001E3FBF" w:rsidP="001E3FBF">
      <w:r>
        <w:t>Signed</w:t>
      </w:r>
      <w:r>
        <w:tab/>
      </w:r>
      <w:r>
        <w:tab/>
      </w:r>
      <w:r>
        <w:tab/>
      </w:r>
      <w:r>
        <w:tab/>
      </w:r>
      <w:r>
        <w:tab/>
      </w:r>
      <w:r>
        <w:tab/>
      </w:r>
      <w:r>
        <w:tab/>
      </w:r>
      <w:r>
        <w:tab/>
      </w:r>
      <w:r>
        <w:tab/>
      </w:r>
      <w:r>
        <w:tab/>
        <w:t xml:space="preserve">Effective Date </w:t>
      </w:r>
    </w:p>
    <w:p w:rsidR="001E3FBF" w:rsidRDefault="001E3FBF" w:rsidP="001E3FBF"/>
    <w:p w:rsidR="001E3FBF" w:rsidRDefault="001E3FBF" w:rsidP="001E3FBF"/>
    <w:p w:rsidR="001E3FBF" w:rsidRDefault="001E3FBF" w:rsidP="001E3FBF">
      <w:pPr>
        <w:tabs>
          <w:tab w:val="right" w:pos="8460"/>
        </w:tabs>
      </w:pPr>
      <w:r>
        <w:t>_________________________</w:t>
      </w:r>
      <w:r>
        <w:tab/>
        <w:t xml:space="preserve"> _________________________</w:t>
      </w:r>
    </w:p>
    <w:p w:rsidR="001E3FBF" w:rsidRDefault="001E3FBF" w:rsidP="001E3FBF"/>
    <w:p w:rsidR="001E3FBF" w:rsidRDefault="001E3FBF" w:rsidP="00C23174">
      <w:pPr>
        <w:pStyle w:val="Heading2"/>
      </w:pPr>
      <w:bookmarkStart w:id="3" w:name="_Ref145902883"/>
      <w:bookmarkStart w:id="4" w:name="_Toc146018326"/>
      <w:r>
        <w:t>Applicable Requirements</w:t>
      </w:r>
      <w:bookmarkEnd w:id="3"/>
      <w:bookmarkEnd w:id="4"/>
    </w:p>
    <w:p w:rsidR="00A27C0B" w:rsidRPr="00A27C0B" w:rsidRDefault="00A27C0B" w:rsidP="00A27C0B"/>
    <w:p w:rsidR="001E3FBF" w:rsidRDefault="001E3FBF" w:rsidP="00C23174">
      <w:r>
        <w:t xml:space="preserve">The Company </w:t>
      </w:r>
      <w:r w:rsidR="00595303">
        <w:t xml:space="preserve">will ensure </w:t>
      </w:r>
      <w:r>
        <w:t xml:space="preserve">that all projects </w:t>
      </w:r>
      <w:r w:rsidR="00595303">
        <w:t xml:space="preserve">are </w:t>
      </w:r>
      <w:r>
        <w:t xml:space="preserve">reviewed and evaluated against the following </w:t>
      </w:r>
      <w:r w:rsidR="009F774D">
        <w:t>Environmental &amp; Social</w:t>
      </w:r>
      <w:r w:rsidR="00661C71">
        <w:t xml:space="preserve"> </w:t>
      </w:r>
      <w:r>
        <w:t xml:space="preserve">requirements </w:t>
      </w:r>
    </w:p>
    <w:p w:rsidR="00351A41" w:rsidRDefault="00351A41" w:rsidP="00351A41">
      <w:pPr>
        <w:pStyle w:val="ListBullet"/>
        <w:tabs>
          <w:tab w:val="clear" w:pos="1440"/>
          <w:tab w:val="num" w:pos="540"/>
        </w:tabs>
        <w:ind w:left="540"/>
      </w:pPr>
      <w:r>
        <w:t>The IFC Exclusion List for all projects</w:t>
      </w:r>
    </w:p>
    <w:p w:rsidR="00351A41" w:rsidRDefault="00351A41" w:rsidP="00351A41">
      <w:pPr>
        <w:pStyle w:val="ListBullet"/>
        <w:tabs>
          <w:tab w:val="clear" w:pos="1440"/>
          <w:tab w:val="num" w:pos="540"/>
        </w:tabs>
        <w:ind w:left="540"/>
      </w:pPr>
      <w:r>
        <w:t>The applicable national laws on environment, health, safety and social issues and any standards established therein</w:t>
      </w:r>
    </w:p>
    <w:p w:rsidR="006043E9" w:rsidRDefault="00351A41" w:rsidP="00351A41">
      <w:pPr>
        <w:pStyle w:val="ListBullet"/>
        <w:tabs>
          <w:tab w:val="clear" w:pos="1440"/>
          <w:tab w:val="num" w:pos="540"/>
        </w:tabs>
        <w:ind w:left="540"/>
      </w:pPr>
      <w:r>
        <w:t>The IFC Performance Standards (Details in Annex )</w:t>
      </w:r>
    </w:p>
    <w:p w:rsidR="001E3FBF" w:rsidRDefault="001E3FBF" w:rsidP="001E3FBF"/>
    <w:p w:rsidR="00C23174" w:rsidRDefault="00C23174" w:rsidP="001E3FBF"/>
    <w:p w:rsidR="00C23174" w:rsidRDefault="00C23174" w:rsidP="001E3FBF"/>
    <w:p w:rsidR="00C23174" w:rsidRPr="00BC031C" w:rsidRDefault="00C23174" w:rsidP="001E3FBF"/>
    <w:p w:rsidR="001E3FBF" w:rsidRDefault="001E3FBF" w:rsidP="001E3FBF">
      <w:pPr>
        <w:pStyle w:val="Heading2"/>
      </w:pPr>
      <w:bookmarkStart w:id="5" w:name="_Toc146018327"/>
      <w:r>
        <w:lastRenderedPageBreak/>
        <w:t>Procedures</w:t>
      </w:r>
      <w:bookmarkEnd w:id="5"/>
    </w:p>
    <w:p w:rsidR="001E3FBF" w:rsidRPr="000A7A7E" w:rsidRDefault="001E3FBF" w:rsidP="001E3FBF"/>
    <w:p w:rsidR="001E3FBF" w:rsidRDefault="001E3FBF" w:rsidP="001E3FBF">
      <w:pPr>
        <w:pStyle w:val="Heading3"/>
      </w:pPr>
      <w:r>
        <w:t xml:space="preserve">At an initial stage of inquiry, the </w:t>
      </w:r>
      <w:r w:rsidRPr="003052C6">
        <w:t>Environmental Coordinator (or other designated officer)</w:t>
      </w:r>
      <w:r>
        <w:t xml:space="preserve"> will apply IFC’s Exclusion List (see Appendix A) to the project. If the project </w:t>
      </w:r>
      <w:r w:rsidR="00C23174">
        <w:t xml:space="preserve">involves </w:t>
      </w:r>
      <w:r>
        <w:t xml:space="preserve">an excluded activity, the prospective </w:t>
      </w:r>
      <w:r w:rsidR="00D55AEC">
        <w:t>client</w:t>
      </w:r>
      <w:r>
        <w:t xml:space="preserve"> will be so informed, and further consideration of financing for the project will be terminated.</w:t>
      </w:r>
      <w:r w:rsidR="00542C17">
        <w:t xml:space="preserve"> Otherwise, the Environmental coordinator will indicate the Applicable Requirements for the project. </w:t>
      </w:r>
    </w:p>
    <w:p w:rsidR="001E3FBF" w:rsidRDefault="001E3FBF" w:rsidP="001E3FBF">
      <w:pPr>
        <w:spacing w:line="312" w:lineRule="auto"/>
        <w:ind w:left="720"/>
        <w:jc w:val="both"/>
        <w:rPr>
          <w:sz w:val="22"/>
        </w:rPr>
      </w:pPr>
    </w:p>
    <w:p w:rsidR="001E3FBF" w:rsidRDefault="001E3FBF" w:rsidP="001E3FBF">
      <w:pPr>
        <w:pStyle w:val="Heading3"/>
      </w:pPr>
      <w:r>
        <w:t xml:space="preserve">When the </w:t>
      </w:r>
      <w:r w:rsidRPr="003052C6">
        <w:t>Environmental Coordinator (or other designated officer)</w:t>
      </w:r>
      <w:r>
        <w:t xml:space="preserve"> </w:t>
      </w:r>
      <w:r w:rsidR="00BC06E0">
        <w:t xml:space="preserve">indicates that the </w:t>
      </w:r>
      <w:r>
        <w:t>project</w:t>
      </w:r>
      <w:r w:rsidR="00BC06E0">
        <w:t xml:space="preserve"> does not involve an excluded activity</w:t>
      </w:r>
      <w:r>
        <w:t xml:space="preserve">, the prospective </w:t>
      </w:r>
      <w:r w:rsidR="00D55AEC">
        <w:t>client</w:t>
      </w:r>
      <w:r>
        <w:t xml:space="preserve"> </w:t>
      </w:r>
      <w:r w:rsidR="00542C17">
        <w:t xml:space="preserve">will be </w:t>
      </w:r>
      <w:r>
        <w:t xml:space="preserve">informed that the </w:t>
      </w:r>
      <w:r w:rsidR="00D55AEC">
        <w:t>Company</w:t>
      </w:r>
      <w:r w:rsidR="00733778">
        <w:t xml:space="preserve"> will undertake (if required) </w:t>
      </w:r>
      <w:proofErr w:type="gramStart"/>
      <w:r w:rsidR="00733778">
        <w:t>a</w:t>
      </w:r>
      <w:proofErr w:type="gramEnd"/>
      <w:r w:rsidR="00D55AEC">
        <w:t xml:space="preserve"> </w:t>
      </w:r>
      <w:r w:rsidR="009F774D">
        <w:t>Environmental &amp; Social</w:t>
      </w:r>
      <w:r w:rsidR="00D55AEC">
        <w:t xml:space="preserve"> </w:t>
      </w:r>
      <w:proofErr w:type="spellStart"/>
      <w:r w:rsidR="00D55AEC">
        <w:t>Social</w:t>
      </w:r>
      <w:proofErr w:type="spellEnd"/>
      <w:r w:rsidR="00D55AEC">
        <w:t xml:space="preserve"> Due Diligence </w:t>
      </w:r>
      <w:r w:rsidR="00733778">
        <w:t>(</w:t>
      </w:r>
      <w:r w:rsidR="00001EBF">
        <w:t>ESDD</w:t>
      </w:r>
      <w:r w:rsidR="00733778">
        <w:t xml:space="preserve">) </w:t>
      </w:r>
      <w:r w:rsidR="00D55AEC">
        <w:t xml:space="preserve">as part of the appraisal process. </w:t>
      </w:r>
    </w:p>
    <w:p w:rsidR="001E3FBF" w:rsidRDefault="001E3FBF" w:rsidP="001E3FBF"/>
    <w:p w:rsidR="000D1CF1" w:rsidRDefault="000D1CF1" w:rsidP="001E3FBF">
      <w:pPr>
        <w:pStyle w:val="Heading3"/>
      </w:pPr>
      <w:r>
        <w:t>The Environmental Coordinator or other designated officer will undertake (or appoint a con</w:t>
      </w:r>
      <w:r w:rsidR="00733778">
        <w:t xml:space="preserve">sultant to undertake) </w:t>
      </w:r>
      <w:proofErr w:type="gramStart"/>
      <w:r w:rsidR="00733778">
        <w:t>a</w:t>
      </w:r>
      <w:proofErr w:type="gramEnd"/>
      <w:r>
        <w:t xml:space="preserve"> </w:t>
      </w:r>
      <w:r w:rsidR="00001EBF">
        <w:t>ESDD</w:t>
      </w:r>
      <w:r w:rsidR="00733778">
        <w:t xml:space="preserve"> </w:t>
      </w:r>
      <w:r>
        <w:t xml:space="preserve">as per the guideline in Annex </w:t>
      </w:r>
      <w:r w:rsidR="002942B1">
        <w:fldChar w:fldCharType="begin"/>
      </w:r>
      <w:r>
        <w:instrText xml:space="preserve"> REF _Ref137277503 \r \h </w:instrText>
      </w:r>
      <w:r w:rsidR="002942B1">
        <w:fldChar w:fldCharType="separate"/>
      </w:r>
      <w:r w:rsidR="00861C59">
        <w:t>3.2</w:t>
      </w:r>
      <w:r w:rsidR="002942B1">
        <w:fldChar w:fldCharType="end"/>
      </w:r>
      <w:r>
        <w:t xml:space="preserve">. Depending on the complexity of the project, the </w:t>
      </w:r>
      <w:r w:rsidR="00001EBF">
        <w:t>ESDD</w:t>
      </w:r>
      <w:r>
        <w:t xml:space="preserve"> can be a desk review, based on a credit officer</w:t>
      </w:r>
      <w:r w:rsidR="00733778">
        <w:t>’</w:t>
      </w:r>
      <w:r>
        <w:t xml:space="preserve">s site visit or require a full scale review conducted by a </w:t>
      </w:r>
      <w:r w:rsidR="00BC06E0">
        <w:t xml:space="preserve">technically </w:t>
      </w:r>
      <w:r>
        <w:t>qualified person</w:t>
      </w:r>
      <w:r w:rsidR="00595303">
        <w:t xml:space="preserve"> or consultant</w:t>
      </w:r>
      <w:r>
        <w:t xml:space="preserve">. </w:t>
      </w:r>
    </w:p>
    <w:p w:rsidR="000D1CF1" w:rsidRPr="000D1CF1" w:rsidRDefault="000D1CF1" w:rsidP="000D1CF1"/>
    <w:p w:rsidR="001E3FBF" w:rsidRDefault="001E3FBF" w:rsidP="001E3FBF">
      <w:pPr>
        <w:pStyle w:val="Heading3"/>
      </w:pPr>
      <w:r>
        <w:t xml:space="preserve">The </w:t>
      </w:r>
      <w:r w:rsidR="00D55AEC">
        <w:t>client</w:t>
      </w:r>
      <w:r>
        <w:t xml:space="preserve"> company must be able to demonstrate compliance to the </w:t>
      </w:r>
      <w:r w:rsidR="00C23174">
        <w:t>A</w:t>
      </w:r>
      <w:r>
        <w:t xml:space="preserve">pplicable </w:t>
      </w:r>
      <w:r w:rsidR="00C23174">
        <w:t>R</w:t>
      </w:r>
      <w:r>
        <w:t xml:space="preserve">equirements.  Demonstration of compliance must be to the </w:t>
      </w:r>
      <w:r w:rsidRPr="003052C6">
        <w:t>Environmental Coordinator (or other designated officer)</w:t>
      </w:r>
      <w:r>
        <w:t xml:space="preserve">’s satisfaction, although the opinion of third parties such as regulatory agencies or the IFC can be sought.  Where compliance cannot be demonstrated, a Corrective Action Plan must be agreed to in order for </w:t>
      </w:r>
      <w:r w:rsidR="00733778">
        <w:t xml:space="preserve">the </w:t>
      </w:r>
      <w:r>
        <w:t xml:space="preserve">investment to proceed.  The plan must specify all of the necessary actions to bring a project into compliance.  A target completion date for each specified action must also be agreed.  </w:t>
      </w:r>
    </w:p>
    <w:p w:rsidR="00D55AEC" w:rsidRPr="00D55AEC" w:rsidRDefault="00D55AEC" w:rsidP="00D55AEC"/>
    <w:p w:rsidR="001E3FBF" w:rsidRDefault="001E3FBF" w:rsidP="00533B4D">
      <w:pPr>
        <w:pStyle w:val="Heading3"/>
      </w:pPr>
      <w:r>
        <w:t xml:space="preserve">Prospective </w:t>
      </w:r>
      <w:r w:rsidR="00D55AEC">
        <w:t>client</w:t>
      </w:r>
      <w:r>
        <w:t xml:space="preserve">s must provide all requested information and </w:t>
      </w:r>
      <w:r w:rsidRPr="003052C6">
        <w:t>Environmental Coordinator (or other designated officer)</w:t>
      </w:r>
      <w:r>
        <w:rPr>
          <w:i/>
        </w:rPr>
        <w:t xml:space="preserve"> </w:t>
      </w:r>
      <w:r w:rsidRPr="00441719">
        <w:t xml:space="preserve">must have </w:t>
      </w:r>
      <w:r w:rsidR="00D55AEC" w:rsidRPr="00441719">
        <w:t>con</w:t>
      </w:r>
      <w:r w:rsidR="00D55AEC">
        <w:t>cluded</w:t>
      </w:r>
      <w:r>
        <w:t xml:space="preserve"> that the Project is expected to meet the Applicable Requirements (with Corrective Action if required) prior to the </w:t>
      </w:r>
      <w:r w:rsidRPr="00441719">
        <w:t>Company’s</w:t>
      </w:r>
      <w:r>
        <w:rPr>
          <w:i/>
        </w:rPr>
        <w:t xml:space="preserve"> </w:t>
      </w:r>
      <w:r>
        <w:t xml:space="preserve">decision to make an investment.  </w:t>
      </w:r>
    </w:p>
    <w:p w:rsidR="00533B4D" w:rsidRPr="00533B4D" w:rsidRDefault="00533B4D" w:rsidP="00533B4D"/>
    <w:p w:rsidR="001E3FBF" w:rsidRDefault="009F774D" w:rsidP="001E3FBF">
      <w:pPr>
        <w:pStyle w:val="Heading3"/>
      </w:pPr>
      <w:r>
        <w:t>Environmental and Social</w:t>
      </w:r>
      <w:r w:rsidR="001E3FBF">
        <w:t xml:space="preserve"> performance will be evaluated on an annual basis</w:t>
      </w:r>
      <w:r w:rsidR="00595303">
        <w:t>, including status of implementation of the Corrective Action</w:t>
      </w:r>
      <w:r w:rsidR="001E3FBF">
        <w:t xml:space="preserve">.  The benchmark for performance will be the </w:t>
      </w:r>
      <w:proofErr w:type="spellStart"/>
      <w:r w:rsidR="001E3FBF">
        <w:t>on going</w:t>
      </w:r>
      <w:proofErr w:type="spellEnd"/>
      <w:r w:rsidR="001E3FBF">
        <w:t xml:space="preserve"> compliance against the Applicable Requirements. Performance evaluation will be undertaken by:</w:t>
      </w:r>
    </w:p>
    <w:p w:rsidR="001E3FBF" w:rsidRDefault="001E3FBF" w:rsidP="001E3FBF">
      <w:pPr>
        <w:spacing w:line="312" w:lineRule="auto"/>
        <w:jc w:val="both"/>
        <w:rPr>
          <w:sz w:val="22"/>
        </w:rPr>
      </w:pPr>
    </w:p>
    <w:p w:rsidR="001E3FBF" w:rsidRDefault="001E3FBF" w:rsidP="001E3FBF">
      <w:pPr>
        <w:pStyle w:val="alphalist"/>
      </w:pPr>
      <w:r>
        <w:t xml:space="preserve">The Company’s </w:t>
      </w:r>
      <w:r w:rsidR="00D55AEC">
        <w:t>client</w:t>
      </w:r>
      <w:r>
        <w:t xml:space="preserve"> companies, who will provide annual reports to the </w:t>
      </w:r>
      <w:r w:rsidRPr="003052C6">
        <w:t>Environmental Coordinator (or other designated officer</w:t>
      </w:r>
      <w:r w:rsidR="00533B4D" w:rsidRPr="003052C6">
        <w:t>),</w:t>
      </w:r>
      <w:r w:rsidR="00533B4D">
        <w:t xml:space="preserve"> who may follow up as required with further queries or site visits; </w:t>
      </w:r>
      <w:r>
        <w:t xml:space="preserve"> and</w:t>
      </w:r>
    </w:p>
    <w:p w:rsidR="001E3FBF" w:rsidRDefault="001E3FBF" w:rsidP="001E3FBF">
      <w:pPr>
        <w:pStyle w:val="alphalist"/>
        <w:numPr>
          <w:ilvl w:val="0"/>
          <w:numId w:val="0"/>
        </w:numPr>
        <w:ind w:left="1440" w:hanging="504"/>
      </w:pPr>
    </w:p>
    <w:p w:rsidR="001E3FBF" w:rsidRDefault="001E3FBF" w:rsidP="001E3FBF">
      <w:pPr>
        <w:pStyle w:val="alphalist"/>
      </w:pPr>
      <w:r>
        <w:t xml:space="preserve">The </w:t>
      </w:r>
      <w:r w:rsidRPr="003052C6">
        <w:t>Environmental Coordinator (or other designated officer),</w:t>
      </w:r>
      <w:r>
        <w:t xml:space="preserve"> who will provide </w:t>
      </w:r>
      <w:r w:rsidR="00E159D4">
        <w:t>P</w:t>
      </w:r>
      <w:r>
        <w:t xml:space="preserve">erformance </w:t>
      </w:r>
      <w:r w:rsidR="00E159D4">
        <w:t>R</w:t>
      </w:r>
      <w:r>
        <w:t>eport</w:t>
      </w:r>
      <w:r w:rsidR="00E159D4">
        <w:t>s</w:t>
      </w:r>
      <w:r>
        <w:t xml:space="preserve"> </w:t>
      </w:r>
      <w:r w:rsidR="00E159D4">
        <w:t xml:space="preserve">as per Annex </w:t>
      </w:r>
      <w:r w:rsidR="002942B1">
        <w:fldChar w:fldCharType="begin"/>
      </w:r>
      <w:r w:rsidR="00E159D4">
        <w:instrText xml:space="preserve"> REF _Ref137278392 \r \h </w:instrText>
      </w:r>
      <w:r w:rsidR="002942B1">
        <w:fldChar w:fldCharType="separate"/>
      </w:r>
      <w:r w:rsidR="00861C59">
        <w:t>3.4</w:t>
      </w:r>
      <w:r w:rsidR="002942B1">
        <w:fldChar w:fldCharType="end"/>
      </w:r>
      <w:r w:rsidR="00E159D4">
        <w:t xml:space="preserve"> </w:t>
      </w:r>
      <w:r>
        <w:t xml:space="preserve">to the </w:t>
      </w:r>
      <w:r w:rsidR="00533B4D">
        <w:t xml:space="preserve">Management and </w:t>
      </w:r>
      <w:r>
        <w:t xml:space="preserve">IFC, to be prepared on the basis of the </w:t>
      </w:r>
      <w:r w:rsidR="00E159D4">
        <w:t xml:space="preserve">Client </w:t>
      </w:r>
      <w:r>
        <w:t xml:space="preserve">annual reports provided to </w:t>
      </w:r>
      <w:r>
        <w:lastRenderedPageBreak/>
        <w:t xml:space="preserve">the </w:t>
      </w:r>
      <w:r w:rsidRPr="003052C6">
        <w:t>Environmental Coordinator (or other designated officer)</w:t>
      </w:r>
      <w:r>
        <w:t xml:space="preserve"> </w:t>
      </w:r>
      <w:r w:rsidR="00E159D4">
        <w:t xml:space="preserve">and the </w:t>
      </w:r>
      <w:r w:rsidR="00001EBF">
        <w:t>ESDD</w:t>
      </w:r>
      <w:r w:rsidR="00E159D4">
        <w:t xml:space="preserve"> and supervision conducted</w:t>
      </w:r>
      <w:r>
        <w:t>.</w:t>
      </w:r>
    </w:p>
    <w:p w:rsidR="001E3FBF" w:rsidRDefault="001E3FBF" w:rsidP="001E3FBF">
      <w:pPr>
        <w:spacing w:line="312" w:lineRule="auto"/>
        <w:jc w:val="both"/>
        <w:rPr>
          <w:sz w:val="22"/>
        </w:rPr>
      </w:pPr>
    </w:p>
    <w:p w:rsidR="001E3FBF" w:rsidRDefault="001E3FBF" w:rsidP="001E3FBF">
      <w:pPr>
        <w:pStyle w:val="Heading3"/>
      </w:pPr>
      <w:r>
        <w:t>All investment agreements will contain appropriate environmental representations, warranties, and covenants requiring that projects are in compliance in all material respects with hos</w:t>
      </w:r>
      <w:r w:rsidR="000D4445">
        <w:t xml:space="preserve">t country environmental, health, </w:t>
      </w:r>
      <w:r>
        <w:t xml:space="preserve">safety </w:t>
      </w:r>
      <w:r w:rsidR="000D4445">
        <w:t xml:space="preserve">and social </w:t>
      </w:r>
      <w:r>
        <w:t xml:space="preserve">requirements embodied by state general laws and implementing agencies and conducted in accordance with any </w:t>
      </w:r>
      <w:r w:rsidR="00A3221F">
        <w:t>Applicable Requirements</w:t>
      </w:r>
      <w:r>
        <w:t>.</w:t>
      </w:r>
    </w:p>
    <w:p w:rsidR="001E3FBF" w:rsidRPr="0052690D" w:rsidRDefault="001E3FBF" w:rsidP="001E3FBF"/>
    <w:p w:rsidR="001E3FBF" w:rsidRDefault="001E3FBF" w:rsidP="001E3FBF">
      <w:pPr>
        <w:pStyle w:val="Heading2"/>
      </w:pPr>
      <w:bookmarkStart w:id="6" w:name="_Toc146018328"/>
      <w:r>
        <w:t>Organization and Responsibilities</w:t>
      </w:r>
      <w:bookmarkEnd w:id="6"/>
    </w:p>
    <w:p w:rsidR="0084615C" w:rsidRPr="0084615C" w:rsidRDefault="0084615C" w:rsidP="0084615C"/>
    <w:p w:rsidR="001E3FBF" w:rsidRDefault="001E3FBF" w:rsidP="001E3FBF">
      <w:pPr>
        <w:pStyle w:val="Heading3"/>
      </w:pPr>
      <w:r>
        <w:t xml:space="preserve">[FIRST AND LAST NAME] is the Environmental Manager.  The Environmental Manager will have oversight for </w:t>
      </w:r>
      <w:r w:rsidR="00485F77">
        <w:t>environmental and social</w:t>
      </w:r>
      <w:r w:rsidR="000D4445">
        <w:t xml:space="preserve"> </w:t>
      </w:r>
      <w:r>
        <w:t xml:space="preserve">issues, will ensure resources are made available for environmental management, and will sign the Company’s annual environmental performance report to IFC.  </w:t>
      </w:r>
    </w:p>
    <w:p w:rsidR="001E3FBF" w:rsidRDefault="001E3FBF" w:rsidP="001E3FBF">
      <w:pPr>
        <w:spacing w:line="312" w:lineRule="auto"/>
        <w:ind w:left="720"/>
        <w:rPr>
          <w:sz w:val="22"/>
        </w:rPr>
      </w:pPr>
    </w:p>
    <w:p w:rsidR="001E3FBF" w:rsidRDefault="001E3FBF" w:rsidP="001E3FBF">
      <w:pPr>
        <w:pStyle w:val="Heading3"/>
      </w:pPr>
      <w:r>
        <w:t xml:space="preserve">The Environmental Coordinator is </w:t>
      </w:r>
      <w:r>
        <w:rPr>
          <w:u w:val="single"/>
        </w:rPr>
        <w:t>[FIRST AND LAST NAME]</w:t>
      </w:r>
      <w:r>
        <w:t>.</w:t>
      </w:r>
    </w:p>
    <w:p w:rsidR="001E3FBF" w:rsidRDefault="001E3FBF" w:rsidP="001E3FBF">
      <w:pPr>
        <w:spacing w:line="312" w:lineRule="auto"/>
        <w:ind w:left="720"/>
        <w:rPr>
          <w:sz w:val="22"/>
        </w:rPr>
      </w:pPr>
    </w:p>
    <w:p w:rsidR="001E3FBF" w:rsidRDefault="001E3FBF" w:rsidP="001E3FBF">
      <w:pPr>
        <w:pStyle w:val="Heading3"/>
      </w:pPr>
      <w:r>
        <w:t>The responsibilities of the Environmental Coordinator include:</w:t>
      </w:r>
    </w:p>
    <w:p w:rsidR="001E3FBF" w:rsidRDefault="001E3FBF" w:rsidP="001E3FBF">
      <w:pPr>
        <w:spacing w:line="312" w:lineRule="auto"/>
        <w:rPr>
          <w:sz w:val="22"/>
        </w:rPr>
      </w:pPr>
    </w:p>
    <w:p w:rsidR="001E3FBF" w:rsidRDefault="000D4445" w:rsidP="001E3FBF">
      <w:pPr>
        <w:pStyle w:val="ListBullet"/>
      </w:pPr>
      <w:r>
        <w:t>D</w:t>
      </w:r>
      <w:r w:rsidR="001E3FBF">
        <w:t xml:space="preserve">uring due diligence, the evaluation of environmental compliance of a target </w:t>
      </w:r>
      <w:r w:rsidR="00D55AEC">
        <w:t>client</w:t>
      </w:r>
      <w:r w:rsidR="001E3FBF">
        <w:t xml:space="preserve"> company with Applicable Requirements;</w:t>
      </w:r>
    </w:p>
    <w:p w:rsidR="001E3FBF" w:rsidRDefault="001E3FBF" w:rsidP="001E3FBF">
      <w:pPr>
        <w:pStyle w:val="ListBullet"/>
      </w:pPr>
      <w:r>
        <w:t xml:space="preserve">Supervising projects in the portfolio against on-going compliance with the Applicable </w:t>
      </w:r>
      <w:r w:rsidR="00C64E5B">
        <w:t>Requirements</w:t>
      </w:r>
      <w:r>
        <w:t xml:space="preserve">. </w:t>
      </w:r>
    </w:p>
    <w:p w:rsidR="001E3FBF" w:rsidRDefault="000D4445" w:rsidP="001E3FBF">
      <w:pPr>
        <w:pStyle w:val="ListBullet"/>
      </w:pPr>
      <w:r>
        <w:t>T</w:t>
      </w:r>
      <w:r w:rsidR="001E3FBF">
        <w:t>he prepar</w:t>
      </w:r>
      <w:r w:rsidR="001E3FBF" w:rsidRPr="001E3FBF">
        <w:t>ation of an annual environmental performance report, based on the annual performance</w:t>
      </w:r>
      <w:r w:rsidR="001E3FBF">
        <w:t xml:space="preserve"> report prepared by the </w:t>
      </w:r>
      <w:r w:rsidR="00D55AEC">
        <w:t>client</w:t>
      </w:r>
      <w:r w:rsidR="001E3FBF">
        <w:t xml:space="preserve"> companies.</w:t>
      </w:r>
    </w:p>
    <w:p w:rsidR="001E3FBF" w:rsidRDefault="001E3FBF" w:rsidP="001E3FBF">
      <w:pPr>
        <w:spacing w:line="312" w:lineRule="auto"/>
        <w:jc w:val="both"/>
        <w:rPr>
          <w:sz w:val="22"/>
        </w:rPr>
      </w:pPr>
    </w:p>
    <w:p w:rsidR="001E3FBF" w:rsidRDefault="001E3FBF" w:rsidP="001E3FBF">
      <w:pPr>
        <w:pStyle w:val="Heading3"/>
      </w:pPr>
      <w:r>
        <w:t>The Environmental Coordinator will ensure that these procedures are implemented for each project, and that records of environmental reviews are maintained.</w:t>
      </w:r>
    </w:p>
    <w:p w:rsidR="001E3FBF" w:rsidRDefault="001E3FBF" w:rsidP="001E3FBF">
      <w:pPr>
        <w:spacing w:line="312" w:lineRule="auto"/>
        <w:jc w:val="both"/>
        <w:rPr>
          <w:sz w:val="22"/>
        </w:rPr>
      </w:pPr>
    </w:p>
    <w:p w:rsidR="001E3FBF" w:rsidRDefault="001E3FBF" w:rsidP="001E3FBF">
      <w:pPr>
        <w:pStyle w:val="Heading3"/>
      </w:pPr>
      <w:r>
        <w:t xml:space="preserve">The </w:t>
      </w:r>
      <w:r w:rsidRPr="003052C6">
        <w:t>Environmental Coordinator (or other designated officer)</w:t>
      </w:r>
      <w:r>
        <w:t xml:space="preserve"> will ensure that all investment decisions are supported by appropriate due diligence documentation (including, but not limited to, an environmental section in each final Investment Memorandum). The </w:t>
      </w:r>
      <w:r w:rsidR="005B135A" w:rsidRPr="005B135A">
        <w:t>Company</w:t>
      </w:r>
      <w:r w:rsidR="005B135A">
        <w:rPr>
          <w:i/>
        </w:rPr>
        <w:t xml:space="preserve"> </w:t>
      </w:r>
      <w:r>
        <w:t>will also ensure that the IFC is notified if and when the current Environmental Manager or the current Environmental Coordinator leaves that position, and will provide the IFC the name of the new Environmental Manager or Coordinator.</w:t>
      </w:r>
    </w:p>
    <w:p w:rsidR="001E3FBF" w:rsidRDefault="001E3FBF" w:rsidP="001E3FBF">
      <w:pPr>
        <w:spacing w:line="312" w:lineRule="auto"/>
        <w:jc w:val="both"/>
        <w:rPr>
          <w:sz w:val="22"/>
        </w:rPr>
      </w:pPr>
    </w:p>
    <w:p w:rsidR="001E3FBF" w:rsidRDefault="001E3FBF" w:rsidP="001E3FBF">
      <w:pPr>
        <w:pStyle w:val="Heading3"/>
      </w:pPr>
      <w:r>
        <w:t xml:space="preserve">Legal Counsel will ensure that appropriate </w:t>
      </w:r>
      <w:proofErr w:type="gramStart"/>
      <w:r>
        <w:t>environmental  representations</w:t>
      </w:r>
      <w:proofErr w:type="gramEnd"/>
      <w:r>
        <w:t>, warranties, and covenants are incorporated in each stock purchase agreement.</w:t>
      </w:r>
    </w:p>
    <w:p w:rsidR="001E3FBF" w:rsidRDefault="001E3FBF" w:rsidP="001E3FBF"/>
    <w:p w:rsidR="001E3FBF" w:rsidRDefault="001E3FBF" w:rsidP="001E3FBF">
      <w:pPr>
        <w:pStyle w:val="Heading2"/>
      </w:pPr>
      <w:bookmarkStart w:id="7" w:name="_Toc146018329"/>
      <w:r>
        <w:t>Resources and Capabilities</w:t>
      </w:r>
      <w:bookmarkEnd w:id="7"/>
    </w:p>
    <w:p w:rsidR="001E3FBF" w:rsidRPr="00B40CB8" w:rsidRDefault="001E3FBF" w:rsidP="001E3FBF"/>
    <w:p w:rsidR="001E3FBF" w:rsidRDefault="001E3FBF" w:rsidP="001E3FBF">
      <w:pPr>
        <w:pStyle w:val="Heading3"/>
      </w:pPr>
      <w:r>
        <w:lastRenderedPageBreak/>
        <w:t xml:space="preserve">The Environmental </w:t>
      </w:r>
      <w:r w:rsidR="005B135A">
        <w:t xml:space="preserve">Manager </w:t>
      </w:r>
      <w:r>
        <w:t xml:space="preserve">will </w:t>
      </w:r>
      <w:r w:rsidR="00533B4D">
        <w:t xml:space="preserve">work with management to ensure </w:t>
      </w:r>
      <w:r>
        <w:t xml:space="preserve">that </w:t>
      </w:r>
      <w:r w:rsidR="00533B4D">
        <w:t xml:space="preserve">adequate </w:t>
      </w:r>
      <w:r>
        <w:t>Company resources have been commit</w:t>
      </w:r>
      <w:r w:rsidRPr="00B40CB8">
        <w:t>t</w:t>
      </w:r>
      <w:r>
        <w:t>ed to allow for the effective implementation of the environmental policy and procedures of the Company.</w:t>
      </w:r>
    </w:p>
    <w:p w:rsidR="001E3FBF" w:rsidRDefault="001E3FBF" w:rsidP="001E3FBF"/>
    <w:p w:rsidR="001E3FBF" w:rsidRDefault="001E3FBF" w:rsidP="001E3FBF">
      <w:pPr>
        <w:pStyle w:val="Heading3"/>
      </w:pPr>
      <w:r>
        <w:t xml:space="preserve">The </w:t>
      </w:r>
      <w:r w:rsidRPr="00A27C0B">
        <w:t>Environmental Coordinator (or other designated officer)</w:t>
      </w:r>
      <w:r>
        <w:t xml:space="preserve"> will </w:t>
      </w:r>
      <w:r w:rsidR="00533B4D">
        <w:t>need to be technical qualified to be able to carry out the due diligence or review work carried out by a consultant.</w:t>
      </w:r>
    </w:p>
    <w:p w:rsidR="001E3FBF" w:rsidRDefault="001E3FBF" w:rsidP="001E3FBF">
      <w:pPr>
        <w:spacing w:line="312" w:lineRule="auto"/>
        <w:jc w:val="both"/>
        <w:rPr>
          <w:sz w:val="22"/>
        </w:rPr>
      </w:pPr>
    </w:p>
    <w:p w:rsidR="00E159D4" w:rsidRDefault="001E3FBF" w:rsidP="00E159D4">
      <w:pPr>
        <w:pStyle w:val="Heading3"/>
      </w:pPr>
      <w:r>
        <w:t>The Environmental Coordinator will maintain a file of qualified environmental consultants who can be called upon to assist in conducting environmental reviews.</w:t>
      </w:r>
    </w:p>
    <w:p w:rsidR="00E159D4" w:rsidRPr="00E159D4" w:rsidRDefault="00E159D4" w:rsidP="00E159D4"/>
    <w:p w:rsidR="000D1CF1" w:rsidRDefault="000D1CF1" w:rsidP="000D1CF1">
      <w:pPr>
        <w:pStyle w:val="Heading2"/>
      </w:pPr>
      <w:bookmarkStart w:id="8" w:name="_Toc146018330"/>
      <w:r>
        <w:t>Records to be Maintained</w:t>
      </w:r>
      <w:bookmarkEnd w:id="8"/>
    </w:p>
    <w:p w:rsidR="00A27C0B" w:rsidRPr="00A27C0B" w:rsidRDefault="00A27C0B" w:rsidP="00A27C0B"/>
    <w:p w:rsidR="000D1CF1" w:rsidRPr="00A27C0B" w:rsidRDefault="009F774D" w:rsidP="000D1CF1">
      <w:pPr>
        <w:pStyle w:val="Heading3"/>
        <w:rPr>
          <w:lang w:val="fr-FR"/>
        </w:rPr>
      </w:pPr>
      <w:proofErr w:type="spellStart"/>
      <w:r>
        <w:rPr>
          <w:lang w:val="fr-FR"/>
        </w:rPr>
        <w:t>Environmental</w:t>
      </w:r>
      <w:proofErr w:type="spellEnd"/>
      <w:r>
        <w:rPr>
          <w:lang w:val="fr-FR"/>
        </w:rPr>
        <w:t xml:space="preserve"> &amp; Social</w:t>
      </w:r>
      <w:r w:rsidR="00A27C0B" w:rsidRPr="00A27C0B">
        <w:rPr>
          <w:lang w:val="fr-FR"/>
        </w:rPr>
        <w:t xml:space="preserve"> </w:t>
      </w:r>
      <w:r w:rsidR="00E159D4" w:rsidRPr="00A27C0B">
        <w:rPr>
          <w:lang w:val="fr-FR"/>
        </w:rPr>
        <w:t>D</w:t>
      </w:r>
      <w:r w:rsidR="000D1CF1" w:rsidRPr="00A27C0B">
        <w:rPr>
          <w:lang w:val="fr-FR"/>
        </w:rPr>
        <w:t>ue diligence (</w:t>
      </w:r>
      <w:r w:rsidR="00001EBF">
        <w:rPr>
          <w:lang w:val="fr-FR"/>
        </w:rPr>
        <w:t>ESDD</w:t>
      </w:r>
      <w:r w:rsidR="000D1CF1" w:rsidRPr="00A27C0B">
        <w:rPr>
          <w:lang w:val="fr-FR"/>
        </w:rPr>
        <w:t xml:space="preserve">) </w:t>
      </w:r>
    </w:p>
    <w:p w:rsidR="00E159D4" w:rsidRDefault="000D1CF1" w:rsidP="000D1CF1">
      <w:pPr>
        <w:ind w:left="900"/>
      </w:pPr>
      <w:r>
        <w:t xml:space="preserve">This </w:t>
      </w:r>
      <w:r w:rsidR="00A27C0B">
        <w:t xml:space="preserve">is the record of the Company’s </w:t>
      </w:r>
      <w:r w:rsidR="009F774D">
        <w:t>E&amp;S</w:t>
      </w:r>
      <w:r>
        <w:t xml:space="preserve"> review of a project at the time of considering of the project for investment and forms </w:t>
      </w:r>
    </w:p>
    <w:p w:rsidR="00533B4D" w:rsidRDefault="009F774D" w:rsidP="00E159D4">
      <w:pPr>
        <w:pStyle w:val="Heading3"/>
      </w:pPr>
      <w:r>
        <w:t>E&amp;S</w:t>
      </w:r>
      <w:r w:rsidR="00A27C0B">
        <w:t xml:space="preserve"> </w:t>
      </w:r>
      <w:r w:rsidR="00E159D4">
        <w:t>Supervision records for projects being supervised</w:t>
      </w:r>
    </w:p>
    <w:p w:rsidR="005B135A" w:rsidRPr="005B135A" w:rsidRDefault="00533B4D" w:rsidP="00E159D4">
      <w:pPr>
        <w:pStyle w:val="Heading3"/>
      </w:pPr>
      <w:r>
        <w:t>Reports to be provided to Company management and to IFC</w:t>
      </w:r>
      <w:r w:rsidR="000754CE">
        <w:br w:type="page"/>
      </w:r>
    </w:p>
    <w:p w:rsidR="001E3FBF" w:rsidRDefault="001E3FBF" w:rsidP="001E3FBF">
      <w:pPr>
        <w:pStyle w:val="Heading1"/>
      </w:pPr>
      <w:bookmarkStart w:id="9" w:name="_Toc146018331"/>
      <w:r>
        <w:lastRenderedPageBreak/>
        <w:t>Annexures</w:t>
      </w:r>
      <w:bookmarkEnd w:id="9"/>
    </w:p>
    <w:p w:rsidR="001E3FBF" w:rsidRPr="00516B3D" w:rsidRDefault="001E3FBF" w:rsidP="001E3FBF"/>
    <w:p w:rsidR="001E3FBF" w:rsidRDefault="001E3FBF" w:rsidP="001E3FBF">
      <w:pPr>
        <w:pStyle w:val="Heading2"/>
      </w:pPr>
      <w:bookmarkStart w:id="10" w:name="_Toc146018332"/>
      <w:r>
        <w:t>Exclusion List</w:t>
      </w:r>
      <w:bookmarkEnd w:id="10"/>
    </w:p>
    <w:p w:rsidR="001E3FBF" w:rsidRDefault="001E3FBF" w:rsidP="001E3FBF">
      <w:r>
        <w:t>(Available at</w:t>
      </w:r>
      <w:r w:rsidR="0065385A">
        <w:t xml:space="preserve"> </w:t>
      </w:r>
      <w:hyperlink r:id="rId7" w:history="1">
        <w:r w:rsidR="0065385A" w:rsidRPr="0065385A">
          <w:rPr>
            <w:rStyle w:val="Hyperlink"/>
          </w:rPr>
          <w:t>IFC Website</w:t>
        </w:r>
      </w:hyperlink>
      <w:r>
        <w:t>)</w:t>
      </w:r>
    </w:p>
    <w:p w:rsidR="001E3FBF" w:rsidRDefault="001E3FBF" w:rsidP="001E3FBF"/>
    <w:p w:rsidR="00BC06E0" w:rsidRDefault="00BC06E0" w:rsidP="00BC06E0">
      <w:pPr>
        <w:pStyle w:val="Heading2"/>
      </w:pPr>
      <w:bookmarkStart w:id="11" w:name="_Toc146018333"/>
      <w:r>
        <w:t>IFC performance Standards</w:t>
      </w:r>
      <w:bookmarkEnd w:id="11"/>
    </w:p>
    <w:p w:rsidR="00BC06E0" w:rsidRDefault="00BC06E0" w:rsidP="00BC06E0">
      <w:r>
        <w:t xml:space="preserve">(Available at the </w:t>
      </w:r>
      <w:hyperlink r:id="rId8" w:history="1">
        <w:r w:rsidRPr="00BC06E0">
          <w:rPr>
            <w:rStyle w:val="Hyperlink"/>
          </w:rPr>
          <w:t>IFC Website</w:t>
        </w:r>
      </w:hyperlink>
      <w:r>
        <w:t>)</w:t>
      </w:r>
    </w:p>
    <w:p w:rsidR="001A1E4E" w:rsidRPr="00BC06E0" w:rsidRDefault="001A1E4E" w:rsidP="00BC06E0"/>
    <w:p w:rsidR="000B0C02" w:rsidRDefault="000B0C02" w:rsidP="000B0C02">
      <w:pPr>
        <w:pStyle w:val="Heading2"/>
      </w:pPr>
      <w:bookmarkStart w:id="12" w:name="_Ref137277503"/>
      <w:bookmarkStart w:id="13" w:name="_Toc146018334"/>
      <w:r>
        <w:t xml:space="preserve">Carrying out the </w:t>
      </w:r>
      <w:r w:rsidR="009F774D">
        <w:t>Environmental &amp; Social</w:t>
      </w:r>
      <w:r w:rsidR="00F64866">
        <w:t xml:space="preserve"> </w:t>
      </w:r>
      <w:r>
        <w:t>Due Diligence (</w:t>
      </w:r>
      <w:r w:rsidR="00001EBF">
        <w:t>ESDD</w:t>
      </w:r>
      <w:r>
        <w:t>)</w:t>
      </w:r>
      <w:bookmarkEnd w:id="12"/>
      <w:bookmarkEnd w:id="13"/>
      <w:r>
        <w:t xml:space="preserve"> </w:t>
      </w:r>
    </w:p>
    <w:p w:rsidR="000B0C02" w:rsidRPr="000B0C02" w:rsidRDefault="00F64866" w:rsidP="000B0C02">
      <w:proofErr w:type="gramStart"/>
      <w:r>
        <w:t>A</w:t>
      </w:r>
      <w:proofErr w:type="gramEnd"/>
      <w:r w:rsidR="000B0C02">
        <w:t xml:space="preserve"> </w:t>
      </w:r>
      <w:r w:rsidR="00001EBF">
        <w:t>ESDD</w:t>
      </w:r>
      <w:r w:rsidR="000B0C02">
        <w:t xml:space="preserve"> is the record of the Company’s review of a project at the time of appraisal that ensures that a project is meeting and is expected to continue to meet the Applica</w:t>
      </w:r>
      <w:r>
        <w:t xml:space="preserve">ble Performance Requirements. </w:t>
      </w:r>
      <w:proofErr w:type="gramStart"/>
      <w:r>
        <w:t>A</w:t>
      </w:r>
      <w:proofErr w:type="gramEnd"/>
      <w:r w:rsidR="000B0C02">
        <w:t xml:space="preserve"> </w:t>
      </w:r>
      <w:r w:rsidR="00001EBF">
        <w:t>ESDD</w:t>
      </w:r>
      <w:r w:rsidR="000B0C02">
        <w:t xml:space="preserve"> is based on all or some of the following</w:t>
      </w:r>
    </w:p>
    <w:p w:rsidR="000B0C02" w:rsidRDefault="000B0C02" w:rsidP="000D1CF1">
      <w:pPr>
        <w:pStyle w:val="ListBullet"/>
        <w:tabs>
          <w:tab w:val="clear" w:pos="1440"/>
          <w:tab w:val="num" w:pos="540"/>
        </w:tabs>
        <w:ind w:left="540"/>
      </w:pPr>
      <w:r>
        <w:t xml:space="preserve">Review of information in the public domain to check for any </w:t>
      </w:r>
      <w:r w:rsidR="00F64866">
        <w:t xml:space="preserve">social </w:t>
      </w:r>
      <w:r>
        <w:t xml:space="preserve">and/or </w:t>
      </w:r>
      <w:r w:rsidR="00F64866">
        <w:t>environmental c</w:t>
      </w:r>
      <w:r>
        <w:t>ontroversies/</w:t>
      </w:r>
      <w:r w:rsidR="00F64866">
        <w:t>n</w:t>
      </w:r>
      <w:r>
        <w:t xml:space="preserve">ews related to the project </w:t>
      </w:r>
    </w:p>
    <w:p w:rsidR="000B0C02" w:rsidRDefault="000B0C02" w:rsidP="000D1CF1">
      <w:pPr>
        <w:pStyle w:val="ListBullet"/>
        <w:tabs>
          <w:tab w:val="clear" w:pos="1440"/>
          <w:tab w:val="num" w:pos="540"/>
        </w:tabs>
        <w:ind w:left="540"/>
      </w:pPr>
      <w:r>
        <w:t xml:space="preserve">Review of project and </w:t>
      </w:r>
      <w:r w:rsidR="00485F77">
        <w:t>environmental and social</w:t>
      </w:r>
      <w:r w:rsidR="00F64866">
        <w:t xml:space="preserve"> d</w:t>
      </w:r>
      <w:r>
        <w:t>ocuments of the project</w:t>
      </w:r>
    </w:p>
    <w:p w:rsidR="000B0C02" w:rsidRDefault="000B0C02" w:rsidP="000D1CF1">
      <w:pPr>
        <w:pStyle w:val="ListBullet"/>
        <w:tabs>
          <w:tab w:val="clear" w:pos="1440"/>
          <w:tab w:val="num" w:pos="540"/>
        </w:tabs>
        <w:ind w:left="540"/>
      </w:pPr>
      <w:r>
        <w:t>Discussions with the Project Officials</w:t>
      </w:r>
    </w:p>
    <w:p w:rsidR="000B0C02" w:rsidRDefault="000B0C02" w:rsidP="000D1CF1">
      <w:pPr>
        <w:pStyle w:val="ListBullet"/>
        <w:tabs>
          <w:tab w:val="clear" w:pos="1440"/>
          <w:tab w:val="num" w:pos="540"/>
        </w:tabs>
        <w:ind w:left="540"/>
      </w:pPr>
      <w:r>
        <w:t>Site visit and discussions there</w:t>
      </w:r>
    </w:p>
    <w:p w:rsidR="0065385A" w:rsidRDefault="00F64866" w:rsidP="000D1CF1">
      <w:pPr>
        <w:pStyle w:val="ListBullet"/>
        <w:tabs>
          <w:tab w:val="clear" w:pos="1440"/>
          <w:tab w:val="num" w:pos="540"/>
        </w:tabs>
        <w:ind w:left="540"/>
      </w:pPr>
      <w:r>
        <w:t>Some technical/</w:t>
      </w:r>
      <w:r w:rsidR="0065385A">
        <w:t xml:space="preserve">and </w:t>
      </w:r>
      <w:r w:rsidR="009F774D">
        <w:t>E&amp;S</w:t>
      </w:r>
      <w:r w:rsidR="0065385A">
        <w:t xml:space="preserve"> knowledge will be required along with knowledge of the technical issues in the project’s industrial sector and may require the use of an external consultant if the project is large and complex. Industry </w:t>
      </w:r>
      <w:r>
        <w:t>sector-</w:t>
      </w:r>
      <w:r w:rsidR="0065385A">
        <w:t xml:space="preserve">wise </w:t>
      </w:r>
      <w:r w:rsidR="009F774D">
        <w:t>E&amp;S</w:t>
      </w:r>
      <w:r w:rsidR="0065385A">
        <w:t xml:space="preserve"> information in available at the following locations</w:t>
      </w:r>
    </w:p>
    <w:p w:rsidR="0065385A" w:rsidRDefault="002942B1" w:rsidP="000D1CF1">
      <w:pPr>
        <w:pStyle w:val="ListBullet2"/>
        <w:tabs>
          <w:tab w:val="clear" w:pos="1800"/>
          <w:tab w:val="num" w:pos="900"/>
        </w:tabs>
        <w:ind w:left="900"/>
      </w:pPr>
      <w:hyperlink r:id="rId9" w:history="1">
        <w:r w:rsidR="0065385A" w:rsidRPr="0065385A">
          <w:rPr>
            <w:rStyle w:val="Hyperlink"/>
          </w:rPr>
          <w:t>World Bank Pollution Prevention and Abatement Handbook</w:t>
        </w:r>
      </w:hyperlink>
    </w:p>
    <w:p w:rsidR="0065385A" w:rsidRDefault="002942B1" w:rsidP="000D1CF1">
      <w:pPr>
        <w:pStyle w:val="ListBullet2"/>
        <w:tabs>
          <w:tab w:val="clear" w:pos="1800"/>
          <w:tab w:val="num" w:pos="900"/>
        </w:tabs>
        <w:ind w:left="900"/>
      </w:pPr>
      <w:hyperlink r:id="rId10" w:history="1">
        <w:r w:rsidR="0065385A" w:rsidRPr="00D83E26">
          <w:rPr>
            <w:rStyle w:val="Hyperlink"/>
          </w:rPr>
          <w:t>IFC Sector guidelines</w:t>
        </w:r>
      </w:hyperlink>
    </w:p>
    <w:p w:rsidR="000B0C02" w:rsidRPr="000B0C02" w:rsidRDefault="000B0C02" w:rsidP="000B0C02"/>
    <w:p w:rsidR="00C23174" w:rsidRDefault="00595303" w:rsidP="005B135A">
      <w:pPr>
        <w:pStyle w:val="Heading2"/>
      </w:pPr>
      <w:bookmarkStart w:id="14" w:name="_Toc146018335"/>
      <w:r>
        <w:t xml:space="preserve">Suggested </w:t>
      </w:r>
      <w:r w:rsidR="00001EBF">
        <w:t>ESDD</w:t>
      </w:r>
      <w:r w:rsidR="00C23174">
        <w:t xml:space="preserve"> report outline</w:t>
      </w:r>
      <w:bookmarkEnd w:id="14"/>
      <w:r w:rsidR="00C23174">
        <w:t xml:space="preserve"> </w:t>
      </w:r>
    </w:p>
    <w:p w:rsidR="001A1E4E" w:rsidRPr="001A1E4E" w:rsidRDefault="001A1E4E" w:rsidP="001A1E4E"/>
    <w:p w:rsidR="001E3FBF" w:rsidRDefault="000B0C02" w:rsidP="00C23174">
      <w:r>
        <w:t>Cover issues as applicable</w:t>
      </w:r>
    </w:p>
    <w:p w:rsidR="000A1ECE" w:rsidRPr="000A1ECE" w:rsidRDefault="000A1ECE" w:rsidP="000A1ECE"/>
    <w:p w:rsidR="000A1ECE" w:rsidRDefault="002E191C" w:rsidP="000A1ECE">
      <w:pPr>
        <w:pStyle w:val="Heading3"/>
        <w:rPr>
          <w:sz w:val="20"/>
        </w:rPr>
      </w:pPr>
      <w:r>
        <w:t>Background</w:t>
      </w:r>
      <w:r>
        <w:rPr>
          <w:kern w:val="28"/>
        </w:rPr>
        <w:tab/>
      </w:r>
    </w:p>
    <w:p w:rsidR="00C64E5B" w:rsidRDefault="000A1ECE" w:rsidP="00C64E5B">
      <w:pPr>
        <w:pStyle w:val="ListBullet"/>
        <w:numPr>
          <w:ilvl w:val="0"/>
          <w:numId w:val="0"/>
        </w:numPr>
        <w:ind w:left="900"/>
      </w:pPr>
      <w:r w:rsidRPr="00C64E5B">
        <w:rPr>
          <w:sz w:val="16"/>
          <w:szCs w:val="16"/>
        </w:rPr>
        <w:t>Project Description</w:t>
      </w:r>
      <w:r w:rsidR="008529E4" w:rsidRPr="00C64E5B">
        <w:rPr>
          <w:sz w:val="16"/>
          <w:szCs w:val="16"/>
        </w:rPr>
        <w:t xml:space="preserve">, </w:t>
      </w:r>
      <w:r w:rsidRPr="00C64E5B">
        <w:rPr>
          <w:sz w:val="16"/>
          <w:szCs w:val="16"/>
        </w:rPr>
        <w:t>Site and Environment Setting</w:t>
      </w:r>
      <w:r w:rsidR="008529E4" w:rsidRPr="00C64E5B">
        <w:rPr>
          <w:sz w:val="16"/>
          <w:szCs w:val="16"/>
        </w:rPr>
        <w:t xml:space="preserve">, </w:t>
      </w:r>
      <w:r w:rsidRPr="00C64E5B">
        <w:rPr>
          <w:sz w:val="16"/>
          <w:szCs w:val="16"/>
        </w:rPr>
        <w:t>Land requirement</w:t>
      </w:r>
      <w:r w:rsidR="008529E4" w:rsidRPr="00C64E5B">
        <w:rPr>
          <w:sz w:val="16"/>
          <w:szCs w:val="16"/>
        </w:rPr>
        <w:t>,</w:t>
      </w:r>
      <w:r w:rsidR="008529E4" w:rsidRPr="008529E4">
        <w:t xml:space="preserve"> </w:t>
      </w:r>
    </w:p>
    <w:p w:rsidR="000A1ECE" w:rsidRDefault="002E191C" w:rsidP="00C64E5B">
      <w:pPr>
        <w:pStyle w:val="Heading3"/>
      </w:pPr>
      <w:r>
        <w:t>Compliance with Applicable Requirements</w:t>
      </w:r>
      <w:r w:rsidR="000A1ECE">
        <w:tab/>
      </w:r>
    </w:p>
    <w:p w:rsidR="000A1ECE" w:rsidRPr="008529E4" w:rsidRDefault="00B56339" w:rsidP="008529E4">
      <w:pPr>
        <w:pStyle w:val="ListBullet"/>
        <w:numPr>
          <w:ilvl w:val="0"/>
          <w:numId w:val="0"/>
        </w:numPr>
        <w:ind w:left="900"/>
        <w:rPr>
          <w:sz w:val="16"/>
          <w:szCs w:val="16"/>
        </w:rPr>
      </w:pPr>
      <w:r>
        <w:rPr>
          <w:sz w:val="16"/>
          <w:szCs w:val="16"/>
        </w:rPr>
        <w:t xml:space="preserve">Exclusion list, National </w:t>
      </w:r>
      <w:r w:rsidR="000A1ECE" w:rsidRPr="008529E4">
        <w:rPr>
          <w:sz w:val="16"/>
          <w:szCs w:val="16"/>
        </w:rPr>
        <w:t>Regulatory requirement</w:t>
      </w:r>
      <w:r w:rsidR="00C64E5B">
        <w:rPr>
          <w:sz w:val="16"/>
          <w:szCs w:val="16"/>
        </w:rPr>
        <w:t>s</w:t>
      </w:r>
      <w:r>
        <w:rPr>
          <w:sz w:val="16"/>
          <w:szCs w:val="16"/>
        </w:rPr>
        <w:t>, (</w:t>
      </w:r>
      <w:r w:rsidR="001A1E4E">
        <w:rPr>
          <w:sz w:val="16"/>
          <w:szCs w:val="16"/>
        </w:rPr>
        <w:t xml:space="preserve">Performance Standards </w:t>
      </w:r>
      <w:r>
        <w:rPr>
          <w:sz w:val="16"/>
          <w:szCs w:val="16"/>
        </w:rPr>
        <w:t>if required)</w:t>
      </w:r>
    </w:p>
    <w:p w:rsidR="000A1ECE" w:rsidRDefault="002E191C" w:rsidP="000A1ECE">
      <w:pPr>
        <w:pStyle w:val="Heading3"/>
      </w:pPr>
      <w:r>
        <w:t>Environment Issues</w:t>
      </w:r>
    </w:p>
    <w:p w:rsidR="000A1ECE" w:rsidRPr="00245B10" w:rsidRDefault="000A1ECE" w:rsidP="00245B10">
      <w:pPr>
        <w:pStyle w:val="ListBullet"/>
        <w:numPr>
          <w:ilvl w:val="0"/>
          <w:numId w:val="0"/>
        </w:numPr>
        <w:ind w:left="900"/>
        <w:rPr>
          <w:sz w:val="16"/>
          <w:szCs w:val="16"/>
        </w:rPr>
      </w:pPr>
      <w:r w:rsidRPr="00245B10">
        <w:rPr>
          <w:sz w:val="16"/>
          <w:szCs w:val="16"/>
        </w:rPr>
        <w:t>Air Pollution</w:t>
      </w:r>
      <w:r w:rsidR="00245B10" w:rsidRPr="00245B10">
        <w:rPr>
          <w:sz w:val="16"/>
          <w:szCs w:val="16"/>
        </w:rPr>
        <w:t xml:space="preserve">, </w:t>
      </w:r>
      <w:r w:rsidRPr="00245B10">
        <w:rPr>
          <w:sz w:val="16"/>
          <w:szCs w:val="16"/>
        </w:rPr>
        <w:t>Water Pollution</w:t>
      </w:r>
      <w:r w:rsidR="00245B10" w:rsidRPr="00245B10">
        <w:rPr>
          <w:sz w:val="16"/>
          <w:szCs w:val="16"/>
        </w:rPr>
        <w:t xml:space="preserve">, </w:t>
      </w:r>
      <w:r w:rsidRPr="00245B10">
        <w:rPr>
          <w:sz w:val="16"/>
          <w:szCs w:val="16"/>
        </w:rPr>
        <w:t>Solid and Hazardous Wastes</w:t>
      </w:r>
      <w:r w:rsidR="00245B10" w:rsidRPr="00245B10">
        <w:rPr>
          <w:sz w:val="16"/>
          <w:szCs w:val="16"/>
        </w:rPr>
        <w:t xml:space="preserve">, Noise, </w:t>
      </w:r>
      <w:r w:rsidRPr="00245B10">
        <w:rPr>
          <w:sz w:val="16"/>
          <w:szCs w:val="16"/>
        </w:rPr>
        <w:t>Site Health and Safety</w:t>
      </w:r>
      <w:r w:rsidR="00245B10" w:rsidRPr="00245B10">
        <w:rPr>
          <w:sz w:val="16"/>
          <w:szCs w:val="16"/>
        </w:rPr>
        <w:t xml:space="preserve">, </w:t>
      </w:r>
      <w:r w:rsidRPr="00245B10">
        <w:rPr>
          <w:sz w:val="16"/>
          <w:szCs w:val="16"/>
        </w:rPr>
        <w:t>Chemical Hazards and Emergency Management</w:t>
      </w:r>
      <w:r w:rsidR="00245B10" w:rsidRPr="00245B10">
        <w:rPr>
          <w:sz w:val="16"/>
          <w:szCs w:val="16"/>
        </w:rPr>
        <w:t xml:space="preserve">, </w:t>
      </w:r>
    </w:p>
    <w:p w:rsidR="000A1ECE" w:rsidRDefault="002E191C" w:rsidP="000A1ECE">
      <w:pPr>
        <w:pStyle w:val="Heading3"/>
      </w:pPr>
      <w:r>
        <w:t>Resources Utilization</w:t>
      </w:r>
      <w:r w:rsidR="000A1ECE">
        <w:tab/>
      </w:r>
    </w:p>
    <w:p w:rsidR="000A1ECE" w:rsidRPr="00245B10" w:rsidRDefault="000A1ECE" w:rsidP="00245B10">
      <w:pPr>
        <w:pStyle w:val="ListBullet"/>
        <w:numPr>
          <w:ilvl w:val="0"/>
          <w:numId w:val="0"/>
        </w:numPr>
        <w:ind w:left="900"/>
        <w:rPr>
          <w:sz w:val="16"/>
          <w:szCs w:val="16"/>
        </w:rPr>
      </w:pPr>
      <w:r w:rsidRPr="00245B10">
        <w:rPr>
          <w:sz w:val="16"/>
          <w:szCs w:val="16"/>
        </w:rPr>
        <w:t>Water</w:t>
      </w:r>
      <w:r w:rsidR="00245B10" w:rsidRPr="00245B10">
        <w:rPr>
          <w:sz w:val="16"/>
          <w:szCs w:val="16"/>
        </w:rPr>
        <w:t xml:space="preserve">, </w:t>
      </w:r>
      <w:r w:rsidRPr="00245B10">
        <w:rPr>
          <w:sz w:val="16"/>
          <w:szCs w:val="16"/>
        </w:rPr>
        <w:t>Construction material</w:t>
      </w:r>
      <w:r w:rsidR="00245B10" w:rsidRPr="00245B10">
        <w:rPr>
          <w:sz w:val="16"/>
          <w:szCs w:val="16"/>
        </w:rPr>
        <w:t xml:space="preserve">, </w:t>
      </w:r>
      <w:r w:rsidRPr="00245B10">
        <w:rPr>
          <w:sz w:val="16"/>
          <w:szCs w:val="16"/>
        </w:rPr>
        <w:t>Other</w:t>
      </w:r>
    </w:p>
    <w:p w:rsidR="000A1ECE" w:rsidRDefault="002E191C" w:rsidP="000A1ECE">
      <w:pPr>
        <w:pStyle w:val="Heading3"/>
      </w:pPr>
      <w:r>
        <w:t>Sensitive Receptors</w:t>
      </w:r>
      <w:r w:rsidR="000A1ECE">
        <w:tab/>
      </w:r>
    </w:p>
    <w:p w:rsidR="000A1ECE" w:rsidRPr="00245B10" w:rsidRDefault="000A1ECE" w:rsidP="00245B10">
      <w:pPr>
        <w:pStyle w:val="ListBullet"/>
        <w:numPr>
          <w:ilvl w:val="0"/>
          <w:numId w:val="0"/>
        </w:numPr>
        <w:ind w:left="900"/>
        <w:rPr>
          <w:sz w:val="16"/>
          <w:szCs w:val="16"/>
        </w:rPr>
      </w:pPr>
      <w:r w:rsidRPr="00245B10">
        <w:rPr>
          <w:sz w:val="16"/>
          <w:szCs w:val="16"/>
        </w:rPr>
        <w:t>Local Human settlements</w:t>
      </w:r>
      <w:r w:rsidR="00245B10" w:rsidRPr="00245B10">
        <w:rPr>
          <w:sz w:val="16"/>
          <w:szCs w:val="16"/>
        </w:rPr>
        <w:t xml:space="preserve">, </w:t>
      </w:r>
      <w:r w:rsidRPr="00245B10">
        <w:rPr>
          <w:sz w:val="16"/>
          <w:szCs w:val="16"/>
        </w:rPr>
        <w:t>Local Ecologically sensitive areas</w:t>
      </w:r>
      <w:r w:rsidR="00245B10" w:rsidRPr="00245B10">
        <w:rPr>
          <w:sz w:val="16"/>
          <w:szCs w:val="16"/>
        </w:rPr>
        <w:t xml:space="preserve">, </w:t>
      </w:r>
      <w:r w:rsidRPr="00245B10">
        <w:rPr>
          <w:sz w:val="16"/>
          <w:szCs w:val="16"/>
        </w:rPr>
        <w:t>Sites of cultural importance</w:t>
      </w:r>
    </w:p>
    <w:p w:rsidR="000A1ECE" w:rsidRDefault="002E191C" w:rsidP="000A1ECE">
      <w:pPr>
        <w:pStyle w:val="Heading3"/>
      </w:pPr>
      <w:r>
        <w:t>Social Issues</w:t>
      </w:r>
      <w:r w:rsidR="000A1ECE">
        <w:tab/>
      </w:r>
    </w:p>
    <w:p w:rsidR="000A1ECE" w:rsidRPr="00245B10" w:rsidRDefault="000A1ECE" w:rsidP="00245B10">
      <w:pPr>
        <w:pStyle w:val="ListBullet"/>
        <w:numPr>
          <w:ilvl w:val="0"/>
          <w:numId w:val="0"/>
        </w:numPr>
        <w:ind w:left="900"/>
        <w:rPr>
          <w:sz w:val="16"/>
          <w:szCs w:val="16"/>
        </w:rPr>
      </w:pPr>
      <w:r w:rsidRPr="00245B10">
        <w:rPr>
          <w:sz w:val="16"/>
          <w:szCs w:val="16"/>
        </w:rPr>
        <w:t>Land Acquisition</w:t>
      </w:r>
      <w:r w:rsidR="00245B10" w:rsidRPr="00245B10">
        <w:rPr>
          <w:sz w:val="16"/>
          <w:szCs w:val="16"/>
        </w:rPr>
        <w:t xml:space="preserve">, </w:t>
      </w:r>
      <w:r w:rsidRPr="00245B10">
        <w:rPr>
          <w:sz w:val="16"/>
          <w:szCs w:val="16"/>
        </w:rPr>
        <w:t>Rehabilitation and Resettlement</w:t>
      </w:r>
      <w:r w:rsidR="00245B10" w:rsidRPr="00245B10">
        <w:rPr>
          <w:sz w:val="16"/>
          <w:szCs w:val="16"/>
        </w:rPr>
        <w:t xml:space="preserve">, </w:t>
      </w:r>
      <w:r w:rsidRPr="00245B10">
        <w:rPr>
          <w:sz w:val="16"/>
          <w:szCs w:val="16"/>
        </w:rPr>
        <w:t>Indigenous Peoples</w:t>
      </w:r>
      <w:r w:rsidR="00245B10" w:rsidRPr="00245B10">
        <w:rPr>
          <w:sz w:val="16"/>
          <w:szCs w:val="16"/>
        </w:rPr>
        <w:t xml:space="preserve">, </w:t>
      </w:r>
      <w:r w:rsidRPr="00245B10">
        <w:rPr>
          <w:sz w:val="16"/>
          <w:szCs w:val="16"/>
        </w:rPr>
        <w:t>Impact on local livelihood</w:t>
      </w:r>
      <w:r w:rsidR="00245B10" w:rsidRPr="00245B10">
        <w:rPr>
          <w:sz w:val="16"/>
          <w:szCs w:val="16"/>
        </w:rPr>
        <w:t xml:space="preserve">, </w:t>
      </w:r>
      <w:r w:rsidRPr="00245B10">
        <w:rPr>
          <w:sz w:val="16"/>
          <w:szCs w:val="16"/>
        </w:rPr>
        <w:t>Public Opinion and Consultation</w:t>
      </w:r>
    </w:p>
    <w:p w:rsidR="0065385A" w:rsidRDefault="00743473" w:rsidP="0065385A">
      <w:pPr>
        <w:pStyle w:val="Heading3"/>
      </w:pPr>
      <w:r>
        <w:t>Labor</w:t>
      </w:r>
      <w:r w:rsidR="002E191C">
        <w:t xml:space="preserve"> Relations</w:t>
      </w:r>
    </w:p>
    <w:p w:rsidR="0065385A" w:rsidRPr="00245B10" w:rsidRDefault="0065385A" w:rsidP="00245B10">
      <w:pPr>
        <w:pStyle w:val="ListBullet"/>
        <w:numPr>
          <w:ilvl w:val="0"/>
          <w:numId w:val="0"/>
        </w:numPr>
        <w:ind w:left="900"/>
        <w:rPr>
          <w:sz w:val="16"/>
          <w:szCs w:val="16"/>
        </w:rPr>
      </w:pPr>
      <w:r w:rsidRPr="00245B10">
        <w:rPr>
          <w:sz w:val="16"/>
          <w:szCs w:val="16"/>
        </w:rPr>
        <w:t>No Child or forced labor</w:t>
      </w:r>
      <w:r w:rsidR="00245B10" w:rsidRPr="00245B10">
        <w:rPr>
          <w:sz w:val="16"/>
          <w:szCs w:val="16"/>
        </w:rPr>
        <w:t xml:space="preserve">, </w:t>
      </w:r>
      <w:r w:rsidRPr="00245B10">
        <w:rPr>
          <w:sz w:val="16"/>
          <w:szCs w:val="16"/>
        </w:rPr>
        <w:t>Compliance with national labor laws</w:t>
      </w:r>
    </w:p>
    <w:p w:rsidR="00595303" w:rsidRDefault="00595303" w:rsidP="000A1ECE">
      <w:pPr>
        <w:pStyle w:val="Heading3"/>
      </w:pPr>
      <w:r>
        <w:t>Project consultation and local Disclosure</w:t>
      </w:r>
    </w:p>
    <w:p w:rsidR="000A1ECE" w:rsidRDefault="00245B10" w:rsidP="000A1ECE">
      <w:pPr>
        <w:pStyle w:val="Heading3"/>
      </w:pPr>
      <w:r>
        <w:t>Other project specific issues</w:t>
      </w:r>
    </w:p>
    <w:p w:rsidR="000A1ECE" w:rsidRPr="00661C71" w:rsidRDefault="002E191C" w:rsidP="000A1ECE">
      <w:pPr>
        <w:pStyle w:val="Heading3"/>
        <w:rPr>
          <w:lang w:val="fr-FR"/>
        </w:rPr>
      </w:pPr>
      <w:proofErr w:type="spellStart"/>
      <w:r w:rsidRPr="00661C71">
        <w:rPr>
          <w:lang w:val="fr-FR"/>
        </w:rPr>
        <w:t>Environment</w:t>
      </w:r>
      <w:proofErr w:type="spellEnd"/>
      <w:r w:rsidRPr="00661C71">
        <w:rPr>
          <w:lang w:val="fr-FR"/>
        </w:rPr>
        <w:t xml:space="preserve"> Management /Corrective Action Plan</w:t>
      </w:r>
      <w:r w:rsidRPr="00661C71">
        <w:rPr>
          <w:lang w:val="fr-FR"/>
        </w:rPr>
        <w:tab/>
      </w:r>
    </w:p>
    <w:p w:rsidR="000A1ECE" w:rsidRDefault="002E191C" w:rsidP="000A1ECE">
      <w:pPr>
        <w:pStyle w:val="Heading3"/>
      </w:pPr>
      <w:r>
        <w:t>Summary and Recommendations</w:t>
      </w:r>
    </w:p>
    <w:p w:rsidR="005B135A" w:rsidRDefault="002E191C" w:rsidP="000A1ECE">
      <w:pPr>
        <w:pStyle w:val="Heading3"/>
      </w:pPr>
      <w:r>
        <w:t xml:space="preserve">Financing Covenants/Conditions </w:t>
      </w:r>
    </w:p>
    <w:p w:rsidR="00BA23AC" w:rsidRDefault="00BA23AC" w:rsidP="005B135A"/>
    <w:p w:rsidR="00F9104E" w:rsidRDefault="00F774A5" w:rsidP="005B135A">
      <w:r>
        <w:br w:type="page"/>
      </w:r>
    </w:p>
    <w:p w:rsidR="00F9104E" w:rsidRDefault="00F9104E" w:rsidP="00F9104E">
      <w:pPr>
        <w:pStyle w:val="Heading2"/>
      </w:pPr>
      <w:bookmarkStart w:id="15" w:name="_Ref137278392"/>
      <w:bookmarkStart w:id="16" w:name="_Toc146018336"/>
      <w:r>
        <w:lastRenderedPageBreak/>
        <w:t>Format of Performance Reporting to IFC</w:t>
      </w:r>
      <w:bookmarkEnd w:id="15"/>
      <w:bookmarkEnd w:id="16"/>
    </w:p>
    <w:p w:rsidR="00BC06E0" w:rsidRDefault="00BC06E0" w:rsidP="00BC06E0">
      <w:pPr>
        <w:rPr>
          <w:i/>
        </w:rPr>
      </w:pPr>
      <w:r>
        <w:rPr>
          <w:i/>
        </w:rPr>
        <w:t>Template p</w:t>
      </w:r>
      <w:r w:rsidRPr="00BC06E0">
        <w:rPr>
          <w:i/>
        </w:rPr>
        <w:t xml:space="preserve">rovided separately </w:t>
      </w:r>
    </w:p>
    <w:p w:rsidR="00DA7108" w:rsidRDefault="00DA7108" w:rsidP="00BC06E0">
      <w:pPr>
        <w:rPr>
          <w:i/>
        </w:rPr>
      </w:pPr>
    </w:p>
    <w:p w:rsidR="00DA7108" w:rsidRDefault="00DA7108" w:rsidP="00DA7108">
      <w:pPr>
        <w:pStyle w:val="Heading2"/>
      </w:pPr>
      <w:bookmarkStart w:id="17" w:name="_Toc146018337"/>
      <w:r>
        <w:t>Guidance on Categorization</w:t>
      </w:r>
      <w:bookmarkEnd w:id="17"/>
    </w:p>
    <w:p w:rsidR="001A1E4E" w:rsidRPr="001A1E4E" w:rsidRDefault="001A1E4E" w:rsidP="001A1E4E">
      <w:r>
        <w:rPr>
          <w:i/>
        </w:rPr>
        <w:t>P</w:t>
      </w:r>
      <w:r w:rsidRPr="00BC06E0">
        <w:rPr>
          <w:i/>
        </w:rPr>
        <w:t>rovided separately</w:t>
      </w:r>
      <w:r>
        <w:rPr>
          <w:i/>
        </w:rPr>
        <w:t xml:space="preserve"> if required</w:t>
      </w:r>
    </w:p>
    <w:sectPr w:rsidR="001A1E4E" w:rsidRPr="001A1E4E" w:rsidSect="006D5AB9">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4E" w:rsidRDefault="001A1E4E">
      <w:r>
        <w:separator/>
      </w:r>
    </w:p>
  </w:endnote>
  <w:endnote w:type="continuationSeparator" w:id="0">
    <w:p w:rsidR="001A1E4E" w:rsidRDefault="001A1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4E" w:rsidRPr="00F273EC" w:rsidRDefault="001A1E4E" w:rsidP="00F273EC">
    <w:pPr>
      <w:pStyle w:val="Footer"/>
      <w:pBdr>
        <w:top w:val="single" w:sz="4" w:space="1" w:color="auto"/>
      </w:pBdr>
      <w:tabs>
        <w:tab w:val="clear" w:pos="8640"/>
        <w:tab w:val="right" w:pos="9360"/>
      </w:tabs>
      <w:ind w:left="-720" w:right="-720"/>
      <w:rPr>
        <w:sz w:val="16"/>
        <w:szCs w:val="16"/>
      </w:rPr>
    </w:pPr>
    <w:r>
      <w:tab/>
    </w:r>
    <w:r w:rsidRPr="00F273EC">
      <w:rPr>
        <w:sz w:val="16"/>
        <w:szCs w:val="16"/>
      </w:rPr>
      <w:t xml:space="preserve">Page </w:t>
    </w:r>
    <w:r w:rsidR="002942B1" w:rsidRPr="00F273EC">
      <w:rPr>
        <w:rStyle w:val="PageNumber"/>
        <w:sz w:val="16"/>
        <w:szCs w:val="16"/>
      </w:rPr>
      <w:fldChar w:fldCharType="begin"/>
    </w:r>
    <w:r w:rsidRPr="00F273EC">
      <w:rPr>
        <w:rStyle w:val="PageNumber"/>
        <w:sz w:val="16"/>
        <w:szCs w:val="16"/>
      </w:rPr>
      <w:instrText xml:space="preserve"> PAGE </w:instrText>
    </w:r>
    <w:r w:rsidR="002942B1" w:rsidRPr="00F273EC">
      <w:rPr>
        <w:rStyle w:val="PageNumber"/>
        <w:sz w:val="16"/>
        <w:szCs w:val="16"/>
      </w:rPr>
      <w:fldChar w:fldCharType="separate"/>
    </w:r>
    <w:r w:rsidR="00485F77">
      <w:rPr>
        <w:rStyle w:val="PageNumber"/>
        <w:noProof/>
        <w:sz w:val="16"/>
        <w:szCs w:val="16"/>
      </w:rPr>
      <w:t>7</w:t>
    </w:r>
    <w:r w:rsidR="002942B1" w:rsidRPr="00F273EC">
      <w:rPr>
        <w:rStyle w:val="PageNumber"/>
        <w:sz w:val="16"/>
        <w:szCs w:val="16"/>
      </w:rPr>
      <w:fldChar w:fldCharType="end"/>
    </w:r>
    <w:r w:rsidRPr="00F273EC">
      <w:rPr>
        <w:rStyle w:val="PageNumber"/>
        <w:sz w:val="16"/>
        <w:szCs w:val="16"/>
      </w:rPr>
      <w:t xml:space="preserve"> of </w:t>
    </w:r>
    <w:r w:rsidR="002942B1" w:rsidRPr="00F273EC">
      <w:rPr>
        <w:rStyle w:val="PageNumber"/>
        <w:sz w:val="16"/>
        <w:szCs w:val="16"/>
      </w:rPr>
      <w:fldChar w:fldCharType="begin"/>
    </w:r>
    <w:r w:rsidRPr="00F273EC">
      <w:rPr>
        <w:rStyle w:val="PageNumber"/>
        <w:sz w:val="16"/>
        <w:szCs w:val="16"/>
      </w:rPr>
      <w:instrText xml:space="preserve"> NUMPAGES </w:instrText>
    </w:r>
    <w:r w:rsidR="002942B1" w:rsidRPr="00F273EC">
      <w:rPr>
        <w:rStyle w:val="PageNumber"/>
        <w:sz w:val="16"/>
        <w:szCs w:val="16"/>
      </w:rPr>
      <w:fldChar w:fldCharType="separate"/>
    </w:r>
    <w:r w:rsidR="00485F77">
      <w:rPr>
        <w:rStyle w:val="PageNumber"/>
        <w:noProof/>
        <w:sz w:val="16"/>
        <w:szCs w:val="16"/>
      </w:rPr>
      <w:t>9</w:t>
    </w:r>
    <w:r w:rsidR="002942B1" w:rsidRPr="00F273EC">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4E" w:rsidRDefault="001A1E4E">
      <w:r>
        <w:separator/>
      </w:r>
    </w:p>
  </w:footnote>
  <w:footnote w:type="continuationSeparator" w:id="0">
    <w:p w:rsidR="001A1E4E" w:rsidRDefault="001A1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B2AF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4836F4"/>
    <w:multiLevelType w:val="multilevel"/>
    <w:tmpl w:val="C4EC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B26B1"/>
    <w:multiLevelType w:val="hybridMultilevel"/>
    <w:tmpl w:val="797AD990"/>
    <w:lvl w:ilvl="0" w:tplc="6E60ED64">
      <w:start w:val="1"/>
      <w:numFmt w:val="decimal"/>
      <w:lvlRestart w:val="0"/>
      <w:pStyle w:val="numlist"/>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45BC4"/>
    <w:multiLevelType w:val="multilevel"/>
    <w:tmpl w:val="32AA253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
        </w:tabs>
        <w:ind w:left="72" w:hanging="432"/>
      </w:pPr>
      <w:rPr>
        <w:rFonts w:hint="default"/>
      </w:rPr>
    </w:lvl>
    <w:lvl w:ilvl="2">
      <w:start w:val="1"/>
      <w:numFmt w:val="decimal"/>
      <w:pStyle w:val="Heading3"/>
      <w:lvlText w:val="%1.%2.%3"/>
      <w:lvlJc w:val="left"/>
      <w:pPr>
        <w:tabs>
          <w:tab w:val="num" w:pos="720"/>
        </w:tabs>
        <w:ind w:left="50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
    <w:nsid w:val="1D6723DB"/>
    <w:multiLevelType w:val="hybridMultilevel"/>
    <w:tmpl w:val="558C3298"/>
    <w:lvl w:ilvl="0" w:tplc="3D4260C2">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7273DD"/>
    <w:multiLevelType w:val="singleLevel"/>
    <w:tmpl w:val="D6F4F4C6"/>
    <w:lvl w:ilvl="0">
      <w:start w:val="1"/>
      <w:numFmt w:val="bullet"/>
      <w:lvlText w:val=""/>
      <w:lvlJc w:val="left"/>
      <w:pPr>
        <w:tabs>
          <w:tab w:val="num" w:pos="360"/>
        </w:tabs>
        <w:ind w:left="360" w:hanging="360"/>
      </w:pPr>
      <w:rPr>
        <w:rFonts w:ascii="Symbol" w:hAnsi="Symbol" w:hint="default"/>
      </w:rPr>
    </w:lvl>
  </w:abstractNum>
  <w:abstractNum w:abstractNumId="6">
    <w:nsid w:val="26EA148D"/>
    <w:multiLevelType w:val="multilevel"/>
    <w:tmpl w:val="4A6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82E75"/>
    <w:multiLevelType w:val="hybridMultilevel"/>
    <w:tmpl w:val="76E6D376"/>
    <w:lvl w:ilvl="0" w:tplc="D3087ABC">
      <w:start w:val="1"/>
      <w:numFmt w:val="bullet"/>
      <w:pStyle w:val="listbullet3"/>
      <w:lvlText w:val=""/>
      <w:lvlJc w:val="left"/>
      <w:pPr>
        <w:tabs>
          <w:tab w:val="num" w:pos="720"/>
        </w:tabs>
        <w:ind w:left="720" w:hanging="360"/>
      </w:pPr>
      <w:rPr>
        <w:rFonts w:ascii="Wingdings 2" w:hAnsi="Wingdings 2"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433BFD"/>
    <w:multiLevelType w:val="multilevel"/>
    <w:tmpl w:val="4A2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44460"/>
    <w:multiLevelType w:val="multilevel"/>
    <w:tmpl w:val="A12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9F4D54"/>
    <w:multiLevelType w:val="multilevel"/>
    <w:tmpl w:val="26A8654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9E335CC"/>
    <w:multiLevelType w:val="singleLevel"/>
    <w:tmpl w:val="1F58C77A"/>
    <w:lvl w:ilvl="0">
      <w:start w:val="2"/>
      <w:numFmt w:val="decimal"/>
      <w:lvlText w:val="%1."/>
      <w:lvlJc w:val="left"/>
      <w:pPr>
        <w:tabs>
          <w:tab w:val="num" w:pos="540"/>
        </w:tabs>
        <w:ind w:left="540" w:hanging="540"/>
      </w:pPr>
      <w:rPr>
        <w:rFonts w:hint="default"/>
      </w:rPr>
    </w:lvl>
  </w:abstractNum>
  <w:abstractNum w:abstractNumId="12">
    <w:nsid w:val="61304A5C"/>
    <w:multiLevelType w:val="multilevel"/>
    <w:tmpl w:val="EE9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F16A69"/>
    <w:multiLevelType w:val="multilevel"/>
    <w:tmpl w:val="10E0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2246BC"/>
    <w:multiLevelType w:val="hybridMultilevel"/>
    <w:tmpl w:val="33C462AC"/>
    <w:lvl w:ilvl="0" w:tplc="A33A63A2">
      <w:start w:val="1"/>
      <w:numFmt w:val="lowerLetter"/>
      <w:lvlRestart w:val="0"/>
      <w:pStyle w:val="alphalist"/>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0871C1"/>
    <w:multiLevelType w:val="multilevel"/>
    <w:tmpl w:val="ABF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B02FEC"/>
    <w:multiLevelType w:val="multilevel"/>
    <w:tmpl w:val="258006FA"/>
    <w:lvl w:ilvl="0">
      <w:start w:val="1"/>
      <w:numFmt w:val="decimal"/>
      <w:lvlText w:val="%1"/>
      <w:lvlJc w:val="left"/>
      <w:pPr>
        <w:tabs>
          <w:tab w:val="num" w:pos="547"/>
        </w:tabs>
        <w:ind w:left="547" w:hanging="54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4"/>
  </w:num>
  <w:num w:numId="3">
    <w:abstractNumId w:val="7"/>
  </w:num>
  <w:num w:numId="4">
    <w:abstractNumId w:val="16"/>
  </w:num>
  <w:num w:numId="5">
    <w:abstractNumId w:val="3"/>
  </w:num>
  <w:num w:numId="6">
    <w:abstractNumId w:val="2"/>
  </w:num>
  <w:num w:numId="7">
    <w:abstractNumId w:val="14"/>
  </w:num>
  <w:num w:numId="8">
    <w:abstractNumId w:val="1"/>
  </w:num>
  <w:num w:numId="9">
    <w:abstractNumId w:val="12"/>
  </w:num>
  <w:num w:numId="10">
    <w:abstractNumId w:val="9"/>
  </w:num>
  <w:num w:numId="11">
    <w:abstractNumId w:val="8"/>
  </w:num>
  <w:num w:numId="12">
    <w:abstractNumId w:val="6"/>
  </w:num>
  <w:num w:numId="13">
    <w:abstractNumId w:val="15"/>
  </w:num>
  <w:num w:numId="14">
    <w:abstractNumId w:val="11"/>
  </w:num>
  <w:num w:numId="15">
    <w:abstractNumId w:val="10"/>
  </w:num>
  <w:num w:numId="16">
    <w:abstractNumId w:val="5"/>
  </w:num>
  <w:num w:numId="17">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GrammaticalErrors/>
  <w:proofState w:spelling="clean" w:grammar="clean"/>
  <w:attachedTemplate r:id="rId1"/>
  <w:stylePaneFormatFilter w:val="3F01"/>
  <w:defaultTabStop w:val="720"/>
  <w:noPunctuationKerning/>
  <w:characterSpacingControl w:val="doNotCompress"/>
  <w:hdrShapeDefaults>
    <o:shapedefaults v:ext="edit" spidmax="9217">
      <o:colormenu v:ext="edit" fillcolor="#ff9"/>
    </o:shapedefaults>
  </w:hdrShapeDefaults>
  <w:footnotePr>
    <w:footnote w:id="-1"/>
    <w:footnote w:id="0"/>
  </w:footnotePr>
  <w:endnotePr>
    <w:endnote w:id="-1"/>
    <w:endnote w:id="0"/>
  </w:endnotePr>
  <w:compat/>
  <w:rsids>
    <w:rsidRoot w:val="005B135A"/>
    <w:rsid w:val="00001EBF"/>
    <w:rsid w:val="000754CE"/>
    <w:rsid w:val="000865FC"/>
    <w:rsid w:val="000A1ECE"/>
    <w:rsid w:val="000B0C02"/>
    <w:rsid w:val="000C27C7"/>
    <w:rsid w:val="000D1CF1"/>
    <w:rsid w:val="000D4445"/>
    <w:rsid w:val="000D7AC5"/>
    <w:rsid w:val="000E4F70"/>
    <w:rsid w:val="0010482C"/>
    <w:rsid w:val="00156430"/>
    <w:rsid w:val="0018249A"/>
    <w:rsid w:val="001A1E4E"/>
    <w:rsid w:val="001E3FBF"/>
    <w:rsid w:val="001F7B91"/>
    <w:rsid w:val="00213B74"/>
    <w:rsid w:val="00225719"/>
    <w:rsid w:val="002424EC"/>
    <w:rsid w:val="00245B10"/>
    <w:rsid w:val="00267585"/>
    <w:rsid w:val="00292842"/>
    <w:rsid w:val="002942B1"/>
    <w:rsid w:val="002E191C"/>
    <w:rsid w:val="002E1FA4"/>
    <w:rsid w:val="003052C6"/>
    <w:rsid w:val="00351A41"/>
    <w:rsid w:val="00360AD9"/>
    <w:rsid w:val="003B5CD5"/>
    <w:rsid w:val="003B6A9B"/>
    <w:rsid w:val="003F4464"/>
    <w:rsid w:val="004145D7"/>
    <w:rsid w:val="00454ACC"/>
    <w:rsid w:val="004769F3"/>
    <w:rsid w:val="00485F77"/>
    <w:rsid w:val="004B7949"/>
    <w:rsid w:val="005134E5"/>
    <w:rsid w:val="00533B4D"/>
    <w:rsid w:val="00542C17"/>
    <w:rsid w:val="00595303"/>
    <w:rsid w:val="005B135A"/>
    <w:rsid w:val="005C3367"/>
    <w:rsid w:val="006043E9"/>
    <w:rsid w:val="0065385A"/>
    <w:rsid w:val="0065590E"/>
    <w:rsid w:val="00661C71"/>
    <w:rsid w:val="006D5AB9"/>
    <w:rsid w:val="00733778"/>
    <w:rsid w:val="00743473"/>
    <w:rsid w:val="00816C60"/>
    <w:rsid w:val="00824B82"/>
    <w:rsid w:val="00840423"/>
    <w:rsid w:val="0084615C"/>
    <w:rsid w:val="008529E4"/>
    <w:rsid w:val="00857234"/>
    <w:rsid w:val="00861C59"/>
    <w:rsid w:val="00885510"/>
    <w:rsid w:val="008A32BC"/>
    <w:rsid w:val="008A5380"/>
    <w:rsid w:val="008B3E29"/>
    <w:rsid w:val="00943ACD"/>
    <w:rsid w:val="009926BF"/>
    <w:rsid w:val="009F774D"/>
    <w:rsid w:val="00A052B0"/>
    <w:rsid w:val="00A27C0B"/>
    <w:rsid w:val="00A317AF"/>
    <w:rsid w:val="00A3221F"/>
    <w:rsid w:val="00AD7EFD"/>
    <w:rsid w:val="00AE6A34"/>
    <w:rsid w:val="00B56339"/>
    <w:rsid w:val="00BA1D31"/>
    <w:rsid w:val="00BA23AC"/>
    <w:rsid w:val="00BB549F"/>
    <w:rsid w:val="00BC06E0"/>
    <w:rsid w:val="00C23174"/>
    <w:rsid w:val="00C26D13"/>
    <w:rsid w:val="00C3580F"/>
    <w:rsid w:val="00C64E5B"/>
    <w:rsid w:val="00C76DDA"/>
    <w:rsid w:val="00CA2195"/>
    <w:rsid w:val="00CD32E8"/>
    <w:rsid w:val="00D23CD7"/>
    <w:rsid w:val="00D55AEC"/>
    <w:rsid w:val="00D83E26"/>
    <w:rsid w:val="00D95892"/>
    <w:rsid w:val="00DA7108"/>
    <w:rsid w:val="00DD0607"/>
    <w:rsid w:val="00E159D4"/>
    <w:rsid w:val="00E257FB"/>
    <w:rsid w:val="00E523E5"/>
    <w:rsid w:val="00EE242F"/>
    <w:rsid w:val="00F273EC"/>
    <w:rsid w:val="00F279CD"/>
    <w:rsid w:val="00F64866"/>
    <w:rsid w:val="00F774A5"/>
    <w:rsid w:val="00F9104E"/>
    <w:rsid w:val="00F94789"/>
    <w:rsid w:val="00FB467F"/>
    <w:rsid w:val="00FB6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FBF"/>
    <w:rPr>
      <w:sz w:val="24"/>
      <w:szCs w:val="24"/>
    </w:rPr>
  </w:style>
  <w:style w:type="paragraph" w:styleId="Heading1">
    <w:name w:val="heading 1"/>
    <w:basedOn w:val="Normal"/>
    <w:next w:val="Normal"/>
    <w:link w:val="Heading1Char"/>
    <w:qFormat/>
    <w:rsid w:val="00BA1D31"/>
    <w:pPr>
      <w:numPr>
        <w:numId w:val="5"/>
      </w:numPr>
      <w:tabs>
        <w:tab w:val="clear" w:pos="-360"/>
        <w:tab w:val="num" w:pos="0"/>
      </w:tabs>
      <w:ind w:left="0" w:hanging="720"/>
      <w:outlineLvl w:val="0"/>
    </w:pPr>
    <w:rPr>
      <w:b/>
      <w:caps/>
    </w:rPr>
  </w:style>
  <w:style w:type="paragraph" w:styleId="Heading2">
    <w:name w:val="heading 2"/>
    <w:basedOn w:val="Heading1"/>
    <w:next w:val="Normal"/>
    <w:link w:val="Heading2Char"/>
    <w:qFormat/>
    <w:rsid w:val="00BA1D31"/>
    <w:pPr>
      <w:numPr>
        <w:ilvl w:val="1"/>
      </w:numPr>
      <w:tabs>
        <w:tab w:val="clear" w:pos="72"/>
        <w:tab w:val="left" w:pos="0"/>
      </w:tabs>
      <w:ind w:left="0" w:hanging="720"/>
      <w:outlineLvl w:val="1"/>
    </w:pPr>
    <w:rPr>
      <w:bCs/>
      <w:iCs/>
      <w:caps w:val="0"/>
    </w:rPr>
  </w:style>
  <w:style w:type="paragraph" w:styleId="Heading3">
    <w:name w:val="heading 3"/>
    <w:basedOn w:val="Heading2"/>
    <w:next w:val="Normal"/>
    <w:link w:val="Heading3Char"/>
    <w:qFormat/>
    <w:rsid w:val="00F94789"/>
    <w:pPr>
      <w:numPr>
        <w:ilvl w:val="2"/>
      </w:numPr>
      <w:tabs>
        <w:tab w:val="clear" w:pos="0"/>
        <w:tab w:val="clear" w:pos="720"/>
        <w:tab w:val="left" w:pos="900"/>
      </w:tabs>
      <w:ind w:left="900" w:hanging="900"/>
      <w:outlineLvl w:val="2"/>
    </w:pPr>
    <w:rPr>
      <w:b w:val="0"/>
      <w:bCs w:val="0"/>
    </w:rPr>
  </w:style>
  <w:style w:type="paragraph" w:styleId="Heading4">
    <w:name w:val="heading 4"/>
    <w:basedOn w:val="Normal"/>
    <w:next w:val="Normal"/>
    <w:qFormat/>
    <w:rsid w:val="004769F3"/>
    <w:pPr>
      <w:keepNext/>
      <w:numPr>
        <w:ilvl w:val="3"/>
        <w:numId w:val="4"/>
      </w:numPr>
      <w:spacing w:before="240" w:after="60"/>
      <w:outlineLvl w:val="3"/>
    </w:pPr>
    <w:rPr>
      <w:b/>
      <w:bCs/>
      <w:sz w:val="28"/>
      <w:szCs w:val="28"/>
    </w:rPr>
  </w:style>
  <w:style w:type="paragraph" w:styleId="Heading5">
    <w:name w:val="heading 5"/>
    <w:basedOn w:val="Normal"/>
    <w:next w:val="Normal"/>
    <w:qFormat/>
    <w:rsid w:val="004769F3"/>
    <w:pPr>
      <w:numPr>
        <w:ilvl w:val="4"/>
        <w:numId w:val="4"/>
      </w:numPr>
      <w:spacing w:before="240" w:after="60"/>
      <w:outlineLvl w:val="4"/>
    </w:pPr>
    <w:rPr>
      <w:b/>
      <w:bCs/>
      <w:i/>
      <w:iCs/>
      <w:sz w:val="26"/>
      <w:szCs w:val="26"/>
    </w:rPr>
  </w:style>
  <w:style w:type="paragraph" w:styleId="Heading6">
    <w:name w:val="heading 6"/>
    <w:basedOn w:val="Normal"/>
    <w:next w:val="Normal"/>
    <w:qFormat/>
    <w:rsid w:val="004769F3"/>
    <w:pPr>
      <w:numPr>
        <w:ilvl w:val="5"/>
        <w:numId w:val="4"/>
      </w:numPr>
      <w:spacing w:before="240" w:after="60"/>
      <w:outlineLvl w:val="5"/>
    </w:pPr>
    <w:rPr>
      <w:b/>
      <w:bCs/>
      <w:sz w:val="22"/>
      <w:szCs w:val="22"/>
    </w:rPr>
  </w:style>
  <w:style w:type="paragraph" w:styleId="Heading7">
    <w:name w:val="heading 7"/>
    <w:basedOn w:val="Normal"/>
    <w:next w:val="Normal"/>
    <w:qFormat/>
    <w:rsid w:val="004769F3"/>
    <w:pPr>
      <w:numPr>
        <w:ilvl w:val="6"/>
        <w:numId w:val="4"/>
      </w:numPr>
      <w:spacing w:before="240" w:after="60"/>
      <w:outlineLvl w:val="6"/>
    </w:pPr>
  </w:style>
  <w:style w:type="paragraph" w:styleId="Heading8">
    <w:name w:val="heading 8"/>
    <w:basedOn w:val="Normal"/>
    <w:next w:val="Normal"/>
    <w:qFormat/>
    <w:rsid w:val="004769F3"/>
    <w:pPr>
      <w:numPr>
        <w:ilvl w:val="7"/>
        <w:numId w:val="4"/>
      </w:numPr>
      <w:spacing w:before="240" w:after="60"/>
      <w:outlineLvl w:val="7"/>
    </w:pPr>
    <w:rPr>
      <w:i/>
      <w:iCs/>
    </w:rPr>
  </w:style>
  <w:style w:type="paragraph" w:styleId="Heading9">
    <w:name w:val="heading 9"/>
    <w:basedOn w:val="Normal"/>
    <w:next w:val="Normal"/>
    <w:qFormat/>
    <w:rsid w:val="004769F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13B74"/>
    <w:pPr>
      <w:numPr>
        <w:numId w:val="1"/>
      </w:numPr>
      <w:tabs>
        <w:tab w:val="clear" w:pos="360"/>
        <w:tab w:val="num" w:pos="1440"/>
      </w:tabs>
      <w:ind w:left="1440" w:hanging="540"/>
    </w:pPr>
  </w:style>
  <w:style w:type="paragraph" w:styleId="ListBullet2">
    <w:name w:val="List Bullet 2"/>
    <w:basedOn w:val="Normal"/>
    <w:rsid w:val="00213B74"/>
    <w:pPr>
      <w:numPr>
        <w:numId w:val="2"/>
      </w:numPr>
      <w:tabs>
        <w:tab w:val="clear" w:pos="720"/>
        <w:tab w:val="num" w:pos="1800"/>
      </w:tabs>
      <w:ind w:left="1800"/>
    </w:pPr>
  </w:style>
  <w:style w:type="paragraph" w:customStyle="1" w:styleId="listbullet3">
    <w:name w:val="list bullet 3"/>
    <w:basedOn w:val="Normal"/>
    <w:rsid w:val="00BA23AC"/>
    <w:pPr>
      <w:numPr>
        <w:numId w:val="3"/>
      </w:numPr>
      <w:tabs>
        <w:tab w:val="clear" w:pos="720"/>
        <w:tab w:val="num" w:pos="2160"/>
      </w:tabs>
      <w:ind w:left="2160"/>
    </w:pPr>
  </w:style>
  <w:style w:type="paragraph" w:styleId="List">
    <w:name w:val="List"/>
    <w:basedOn w:val="Normal"/>
    <w:rsid w:val="009926BF"/>
    <w:pPr>
      <w:ind w:left="360" w:hanging="360"/>
    </w:pPr>
  </w:style>
  <w:style w:type="paragraph" w:styleId="Header">
    <w:name w:val="header"/>
    <w:basedOn w:val="Normal"/>
    <w:rsid w:val="00CD32E8"/>
    <w:pPr>
      <w:tabs>
        <w:tab w:val="center" w:pos="4320"/>
        <w:tab w:val="right" w:pos="8640"/>
      </w:tabs>
    </w:pPr>
  </w:style>
  <w:style w:type="paragraph" w:customStyle="1" w:styleId="Centre">
    <w:name w:val="Centre"/>
    <w:basedOn w:val="Normal"/>
    <w:rsid w:val="004769F3"/>
    <w:pPr>
      <w:jc w:val="center"/>
    </w:pPr>
    <w:rPr>
      <w:b/>
    </w:rPr>
  </w:style>
  <w:style w:type="paragraph" w:styleId="Footer">
    <w:name w:val="footer"/>
    <w:basedOn w:val="Normal"/>
    <w:rsid w:val="00CD32E8"/>
    <w:pPr>
      <w:tabs>
        <w:tab w:val="center" w:pos="4320"/>
        <w:tab w:val="right" w:pos="8640"/>
      </w:tabs>
    </w:pPr>
  </w:style>
  <w:style w:type="paragraph" w:customStyle="1" w:styleId="alphalist">
    <w:name w:val="alphalist"/>
    <w:basedOn w:val="Normal"/>
    <w:rsid w:val="005C3367"/>
    <w:pPr>
      <w:numPr>
        <w:numId w:val="7"/>
      </w:numPr>
    </w:pPr>
  </w:style>
  <w:style w:type="character" w:styleId="PageNumber">
    <w:name w:val="page number"/>
    <w:basedOn w:val="DefaultParagraphFont"/>
    <w:rsid w:val="00F273EC"/>
  </w:style>
  <w:style w:type="paragraph" w:customStyle="1" w:styleId="numlist">
    <w:name w:val="numlist"/>
    <w:basedOn w:val="Normal"/>
    <w:rsid w:val="00AD7EFD"/>
    <w:pPr>
      <w:numPr>
        <w:numId w:val="6"/>
      </w:numPr>
    </w:pPr>
  </w:style>
  <w:style w:type="character" w:customStyle="1" w:styleId="Heading1Char">
    <w:name w:val="Heading 1 Char"/>
    <w:basedOn w:val="DefaultParagraphFont"/>
    <w:link w:val="Heading1"/>
    <w:rsid w:val="001E3FBF"/>
    <w:rPr>
      <w:b/>
      <w:caps/>
      <w:sz w:val="24"/>
      <w:szCs w:val="24"/>
      <w:lang w:val="en-US" w:eastAsia="en-US" w:bidi="ar-SA"/>
    </w:rPr>
  </w:style>
  <w:style w:type="character" w:customStyle="1" w:styleId="Heading2Char">
    <w:name w:val="Heading 2 Char"/>
    <w:basedOn w:val="Heading1Char"/>
    <w:link w:val="Heading2"/>
    <w:rsid w:val="001E3FBF"/>
    <w:rPr>
      <w:bCs/>
      <w:iCs/>
    </w:rPr>
  </w:style>
  <w:style w:type="character" w:customStyle="1" w:styleId="Heading3Char">
    <w:name w:val="Heading 3 Char"/>
    <w:basedOn w:val="Heading2Char"/>
    <w:link w:val="Heading3"/>
    <w:rsid w:val="001E3FBF"/>
  </w:style>
  <w:style w:type="character" w:styleId="Hyperlink">
    <w:name w:val="Hyperlink"/>
    <w:basedOn w:val="DefaultParagraphFont"/>
    <w:rsid w:val="001E3FBF"/>
    <w:rPr>
      <w:color w:val="0000FF"/>
      <w:u w:val="single"/>
    </w:rPr>
  </w:style>
  <w:style w:type="paragraph" w:styleId="NormalWeb">
    <w:name w:val="Normal (Web)"/>
    <w:basedOn w:val="Normal"/>
    <w:rsid w:val="003F4464"/>
    <w:pPr>
      <w:spacing w:before="100" w:beforeAutospacing="1" w:after="100" w:afterAutospacing="1"/>
    </w:pPr>
  </w:style>
  <w:style w:type="character" w:styleId="FollowedHyperlink">
    <w:name w:val="FollowedHyperlink"/>
    <w:basedOn w:val="DefaultParagraphFont"/>
    <w:rsid w:val="000A1ECE"/>
    <w:rPr>
      <w:color w:val="606420"/>
      <w:u w:val="single"/>
    </w:rPr>
  </w:style>
  <w:style w:type="table" w:styleId="TableGrid">
    <w:name w:val="Table Grid"/>
    <w:basedOn w:val="TableNormal"/>
    <w:rsid w:val="00653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6D5AB9"/>
  </w:style>
  <w:style w:type="paragraph" w:styleId="TOC2">
    <w:name w:val="toc 2"/>
    <w:basedOn w:val="Normal"/>
    <w:next w:val="Normal"/>
    <w:autoRedefine/>
    <w:semiHidden/>
    <w:rsid w:val="006D5AB9"/>
    <w:pPr>
      <w:ind w:left="240"/>
    </w:pPr>
  </w:style>
  <w:style w:type="paragraph" w:styleId="TOC3">
    <w:name w:val="toc 3"/>
    <w:basedOn w:val="Normal"/>
    <w:next w:val="Normal"/>
    <w:autoRedefine/>
    <w:semiHidden/>
    <w:rsid w:val="006D5AB9"/>
    <w:pPr>
      <w:ind w:left="480"/>
    </w:pPr>
  </w:style>
  <w:style w:type="paragraph" w:styleId="BodyText2">
    <w:name w:val="Body Text 2"/>
    <w:basedOn w:val="Normal"/>
    <w:rsid w:val="00F9104E"/>
    <w:pPr>
      <w:tabs>
        <w:tab w:val="left" w:pos="1440"/>
        <w:tab w:val="left" w:pos="2880"/>
        <w:tab w:val="left" w:pos="4320"/>
        <w:tab w:val="left" w:pos="5760"/>
        <w:tab w:val="left" w:pos="7110"/>
        <w:tab w:val="left" w:pos="8640"/>
        <w:tab w:val="left" w:pos="10080"/>
      </w:tabs>
    </w:pPr>
    <w:rPr>
      <w:b/>
      <w:sz w:val="22"/>
      <w:szCs w:val="20"/>
    </w:rPr>
  </w:style>
  <w:style w:type="paragraph" w:customStyle="1" w:styleId="FaxInfo">
    <w:name w:val="Fax Info"/>
    <w:basedOn w:val="Header"/>
    <w:rsid w:val="00F9104E"/>
    <w:pPr>
      <w:tabs>
        <w:tab w:val="clear" w:pos="4320"/>
        <w:tab w:val="clear" w:pos="8640"/>
      </w:tabs>
    </w:pPr>
    <w:rPr>
      <w:b/>
      <w:szCs w:val="20"/>
    </w:rPr>
  </w:style>
  <w:style w:type="paragraph" w:styleId="BodyText">
    <w:name w:val="Body Text"/>
    <w:basedOn w:val="Normal"/>
    <w:rsid w:val="0018249A"/>
    <w:pPr>
      <w:spacing w:after="120"/>
    </w:pPr>
  </w:style>
  <w:style w:type="paragraph" w:styleId="FootnoteText">
    <w:name w:val="footnote text"/>
    <w:basedOn w:val="Normal"/>
    <w:semiHidden/>
    <w:rsid w:val="00EE242F"/>
    <w:rPr>
      <w:sz w:val="20"/>
      <w:szCs w:val="20"/>
    </w:rPr>
  </w:style>
  <w:style w:type="character" w:styleId="FootnoteReference">
    <w:name w:val="footnote reference"/>
    <w:basedOn w:val="DefaultParagraphFont"/>
    <w:semiHidden/>
    <w:rsid w:val="00EE242F"/>
    <w:rPr>
      <w:vertAlign w:val="superscript"/>
    </w:rPr>
  </w:style>
  <w:style w:type="paragraph" w:styleId="BodyTextIndent">
    <w:name w:val="Body Text Indent"/>
    <w:basedOn w:val="Normal"/>
    <w:rsid w:val="00C76DDA"/>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c.org/ifcext/enviro.nsf/Content/PerformanceStand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fc.org/ifcext/enviro.nsf/Content/IFCExclusion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fc.org/ifcext/enviro.nsf/Content/EnvironmentalGuidelines" TargetMode="External"/><Relationship Id="rId4" Type="http://schemas.openxmlformats.org/officeDocument/2006/relationships/webSettings" Target="webSettings.xml"/><Relationship Id="rId9" Type="http://schemas.openxmlformats.org/officeDocument/2006/relationships/hyperlink" Target="http://lnweb18.worldbank.org/essd/envext.nsf/51ByDocName/PollutionPreventionandAbatementHandbook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jay\Application%20Data\Microsoft\Templates\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PS.dot</Template>
  <TotalTime>3</TotalTime>
  <Pages>9</Pages>
  <Words>1554</Words>
  <Characters>10377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EMS for FIs</vt:lpstr>
    </vt:vector>
  </TitlesOfParts>
  <Company>World Bank Group</Company>
  <LinksUpToDate>false</LinksUpToDate>
  <CharactersWithSpaces>11908</CharactersWithSpaces>
  <SharedDoc>false</SharedDoc>
  <HLinks>
    <vt:vector size="114" baseType="variant">
      <vt:variant>
        <vt:i4>1703958</vt:i4>
      </vt:variant>
      <vt:variant>
        <vt:i4>108</vt:i4>
      </vt:variant>
      <vt:variant>
        <vt:i4>0</vt:i4>
      </vt:variant>
      <vt:variant>
        <vt:i4>5</vt:i4>
      </vt:variant>
      <vt:variant>
        <vt:lpwstr>http://www.ifc.org/ifcext/enviro.nsf/Content/EnvironmentalGuidelines</vt:lpwstr>
      </vt:variant>
      <vt:variant>
        <vt:lpwstr/>
      </vt:variant>
      <vt:variant>
        <vt:i4>1114133</vt:i4>
      </vt:variant>
      <vt:variant>
        <vt:i4>105</vt:i4>
      </vt:variant>
      <vt:variant>
        <vt:i4>0</vt:i4>
      </vt:variant>
      <vt:variant>
        <vt:i4>5</vt:i4>
      </vt:variant>
      <vt:variant>
        <vt:lpwstr>http://lnweb18.worldbank.org/essd/envext.nsf/51ByDocName/PollutionPreventionandAbatementHandbookOverview</vt:lpwstr>
      </vt:variant>
      <vt:variant>
        <vt:lpwstr/>
      </vt:variant>
      <vt:variant>
        <vt:i4>1835020</vt:i4>
      </vt:variant>
      <vt:variant>
        <vt:i4>102</vt:i4>
      </vt:variant>
      <vt:variant>
        <vt:i4>0</vt:i4>
      </vt:variant>
      <vt:variant>
        <vt:i4>5</vt:i4>
      </vt:variant>
      <vt:variant>
        <vt:lpwstr>http://www.ifc.org/ifcext/enviro.nsf/Content/PerformanceStandards</vt:lpwstr>
      </vt:variant>
      <vt:variant>
        <vt:lpwstr/>
      </vt:variant>
      <vt:variant>
        <vt:i4>1376256</vt:i4>
      </vt:variant>
      <vt:variant>
        <vt:i4>99</vt:i4>
      </vt:variant>
      <vt:variant>
        <vt:i4>0</vt:i4>
      </vt:variant>
      <vt:variant>
        <vt:i4>5</vt:i4>
      </vt:variant>
      <vt:variant>
        <vt:lpwstr>http://www.ifc.org/ifcext/enviro.nsf/Content/IFCExclusionList</vt:lpwstr>
      </vt:variant>
      <vt:variant>
        <vt:lpwstr/>
      </vt:variant>
      <vt:variant>
        <vt:i4>1572917</vt:i4>
      </vt:variant>
      <vt:variant>
        <vt:i4>86</vt:i4>
      </vt:variant>
      <vt:variant>
        <vt:i4>0</vt:i4>
      </vt:variant>
      <vt:variant>
        <vt:i4>5</vt:i4>
      </vt:variant>
      <vt:variant>
        <vt:lpwstr/>
      </vt:variant>
      <vt:variant>
        <vt:lpwstr>_Toc146018337</vt:lpwstr>
      </vt:variant>
      <vt:variant>
        <vt:i4>1572917</vt:i4>
      </vt:variant>
      <vt:variant>
        <vt:i4>80</vt:i4>
      </vt:variant>
      <vt:variant>
        <vt:i4>0</vt:i4>
      </vt:variant>
      <vt:variant>
        <vt:i4>5</vt:i4>
      </vt:variant>
      <vt:variant>
        <vt:lpwstr/>
      </vt:variant>
      <vt:variant>
        <vt:lpwstr>_Toc146018336</vt:lpwstr>
      </vt:variant>
      <vt:variant>
        <vt:i4>1572917</vt:i4>
      </vt:variant>
      <vt:variant>
        <vt:i4>74</vt:i4>
      </vt:variant>
      <vt:variant>
        <vt:i4>0</vt:i4>
      </vt:variant>
      <vt:variant>
        <vt:i4>5</vt:i4>
      </vt:variant>
      <vt:variant>
        <vt:lpwstr/>
      </vt:variant>
      <vt:variant>
        <vt:lpwstr>_Toc146018335</vt:lpwstr>
      </vt:variant>
      <vt:variant>
        <vt:i4>1572917</vt:i4>
      </vt:variant>
      <vt:variant>
        <vt:i4>68</vt:i4>
      </vt:variant>
      <vt:variant>
        <vt:i4>0</vt:i4>
      </vt:variant>
      <vt:variant>
        <vt:i4>5</vt:i4>
      </vt:variant>
      <vt:variant>
        <vt:lpwstr/>
      </vt:variant>
      <vt:variant>
        <vt:lpwstr>_Toc146018334</vt:lpwstr>
      </vt:variant>
      <vt:variant>
        <vt:i4>1572917</vt:i4>
      </vt:variant>
      <vt:variant>
        <vt:i4>62</vt:i4>
      </vt:variant>
      <vt:variant>
        <vt:i4>0</vt:i4>
      </vt:variant>
      <vt:variant>
        <vt:i4>5</vt:i4>
      </vt:variant>
      <vt:variant>
        <vt:lpwstr/>
      </vt:variant>
      <vt:variant>
        <vt:lpwstr>_Toc146018333</vt:lpwstr>
      </vt:variant>
      <vt:variant>
        <vt:i4>1572917</vt:i4>
      </vt:variant>
      <vt:variant>
        <vt:i4>56</vt:i4>
      </vt:variant>
      <vt:variant>
        <vt:i4>0</vt:i4>
      </vt:variant>
      <vt:variant>
        <vt:i4>5</vt:i4>
      </vt:variant>
      <vt:variant>
        <vt:lpwstr/>
      </vt:variant>
      <vt:variant>
        <vt:lpwstr>_Toc146018332</vt:lpwstr>
      </vt:variant>
      <vt:variant>
        <vt:i4>1572917</vt:i4>
      </vt:variant>
      <vt:variant>
        <vt:i4>50</vt:i4>
      </vt:variant>
      <vt:variant>
        <vt:i4>0</vt:i4>
      </vt:variant>
      <vt:variant>
        <vt:i4>5</vt:i4>
      </vt:variant>
      <vt:variant>
        <vt:lpwstr/>
      </vt:variant>
      <vt:variant>
        <vt:lpwstr>_Toc146018331</vt:lpwstr>
      </vt:variant>
      <vt:variant>
        <vt:i4>1572917</vt:i4>
      </vt:variant>
      <vt:variant>
        <vt:i4>44</vt:i4>
      </vt:variant>
      <vt:variant>
        <vt:i4>0</vt:i4>
      </vt:variant>
      <vt:variant>
        <vt:i4>5</vt:i4>
      </vt:variant>
      <vt:variant>
        <vt:lpwstr/>
      </vt:variant>
      <vt:variant>
        <vt:lpwstr>_Toc146018330</vt:lpwstr>
      </vt:variant>
      <vt:variant>
        <vt:i4>1638453</vt:i4>
      </vt:variant>
      <vt:variant>
        <vt:i4>38</vt:i4>
      </vt:variant>
      <vt:variant>
        <vt:i4>0</vt:i4>
      </vt:variant>
      <vt:variant>
        <vt:i4>5</vt:i4>
      </vt:variant>
      <vt:variant>
        <vt:lpwstr/>
      </vt:variant>
      <vt:variant>
        <vt:lpwstr>_Toc146018329</vt:lpwstr>
      </vt:variant>
      <vt:variant>
        <vt:i4>1638453</vt:i4>
      </vt:variant>
      <vt:variant>
        <vt:i4>32</vt:i4>
      </vt:variant>
      <vt:variant>
        <vt:i4>0</vt:i4>
      </vt:variant>
      <vt:variant>
        <vt:i4>5</vt:i4>
      </vt:variant>
      <vt:variant>
        <vt:lpwstr/>
      </vt:variant>
      <vt:variant>
        <vt:lpwstr>_Toc146018328</vt:lpwstr>
      </vt:variant>
      <vt:variant>
        <vt:i4>1638453</vt:i4>
      </vt:variant>
      <vt:variant>
        <vt:i4>26</vt:i4>
      </vt:variant>
      <vt:variant>
        <vt:i4>0</vt:i4>
      </vt:variant>
      <vt:variant>
        <vt:i4>5</vt:i4>
      </vt:variant>
      <vt:variant>
        <vt:lpwstr/>
      </vt:variant>
      <vt:variant>
        <vt:lpwstr>_Toc146018327</vt:lpwstr>
      </vt:variant>
      <vt:variant>
        <vt:i4>1638453</vt:i4>
      </vt:variant>
      <vt:variant>
        <vt:i4>20</vt:i4>
      </vt:variant>
      <vt:variant>
        <vt:i4>0</vt:i4>
      </vt:variant>
      <vt:variant>
        <vt:i4>5</vt:i4>
      </vt:variant>
      <vt:variant>
        <vt:lpwstr/>
      </vt:variant>
      <vt:variant>
        <vt:lpwstr>_Toc146018326</vt:lpwstr>
      </vt:variant>
      <vt:variant>
        <vt:i4>1638453</vt:i4>
      </vt:variant>
      <vt:variant>
        <vt:i4>14</vt:i4>
      </vt:variant>
      <vt:variant>
        <vt:i4>0</vt:i4>
      </vt:variant>
      <vt:variant>
        <vt:i4>5</vt:i4>
      </vt:variant>
      <vt:variant>
        <vt:lpwstr/>
      </vt:variant>
      <vt:variant>
        <vt:lpwstr>_Toc146018325</vt:lpwstr>
      </vt:variant>
      <vt:variant>
        <vt:i4>1638453</vt:i4>
      </vt:variant>
      <vt:variant>
        <vt:i4>8</vt:i4>
      </vt:variant>
      <vt:variant>
        <vt:i4>0</vt:i4>
      </vt:variant>
      <vt:variant>
        <vt:i4>5</vt:i4>
      </vt:variant>
      <vt:variant>
        <vt:lpwstr/>
      </vt:variant>
      <vt:variant>
        <vt:lpwstr>_Toc146018324</vt:lpwstr>
      </vt:variant>
      <vt:variant>
        <vt:i4>1638453</vt:i4>
      </vt:variant>
      <vt:variant>
        <vt:i4>2</vt:i4>
      </vt:variant>
      <vt:variant>
        <vt:i4>0</vt:i4>
      </vt:variant>
      <vt:variant>
        <vt:i4>5</vt:i4>
      </vt:variant>
      <vt:variant>
        <vt:lpwstr/>
      </vt:variant>
      <vt:variant>
        <vt:lpwstr>_Toc146018323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for FIs</dc:title>
  <dc:creator>Ajay</dc:creator>
  <cp:lastModifiedBy>FAlbertani</cp:lastModifiedBy>
  <cp:revision>5</cp:revision>
  <cp:lastPrinted>2006-06-05T17:49:00Z</cp:lastPrinted>
  <dcterms:created xsi:type="dcterms:W3CDTF">2011-03-14T17:18:00Z</dcterms:created>
  <dcterms:modified xsi:type="dcterms:W3CDTF">2011-04-20T13:49:00Z</dcterms:modified>
</cp:coreProperties>
</file>